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1C" w:rsidRPr="008E381C" w:rsidRDefault="008E381C" w:rsidP="008E381C">
      <w:pPr>
        <w:spacing w:before="100" w:beforeAutospacing="1" w:after="100" w:afterAutospacing="1" w:line="240" w:lineRule="auto"/>
        <w:jc w:val="center"/>
        <w:rPr>
          <w:rFonts w:ascii="Times New Roman" w:eastAsia="Times New Roman" w:hAnsi="Times New Roman" w:cs="Times New Roman"/>
          <w:color w:val="222222"/>
          <w:sz w:val="24"/>
          <w:szCs w:val="18"/>
        </w:rPr>
      </w:pPr>
      <w:bookmarkStart w:id="0" w:name="_GoBack"/>
      <w:r w:rsidRPr="008E381C">
        <w:rPr>
          <w:rFonts w:ascii="Times New Roman" w:eastAsia="Times New Roman" w:hAnsi="Times New Roman" w:cs="Times New Roman"/>
          <w:b/>
          <w:bCs/>
          <w:color w:val="222222"/>
          <w:sz w:val="24"/>
          <w:szCs w:val="18"/>
        </w:rPr>
        <w:t>QUY ĐỊNH</w:t>
      </w:r>
    </w:p>
    <w:p w:rsidR="008E381C" w:rsidRPr="008E381C" w:rsidRDefault="008E381C" w:rsidP="008E381C">
      <w:pPr>
        <w:spacing w:before="100" w:beforeAutospacing="1" w:after="100" w:afterAutospacing="1" w:line="240" w:lineRule="auto"/>
        <w:jc w:val="center"/>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VỀ SỬ DỤNG CẦN TRỤC THÁP TẠI CÁC CÔNG TRƯỜNG XÂY DỰNG TRÊN ĐỊA BÀN THÀNH PHỐ HỒ CHÍ MINH</w:t>
      </w:r>
      <w:r w:rsidRPr="008E381C">
        <w:rPr>
          <w:rFonts w:ascii="Times New Roman" w:eastAsia="Times New Roman" w:hAnsi="Times New Roman" w:cs="Times New Roman"/>
          <w:color w:val="222222"/>
          <w:sz w:val="24"/>
          <w:szCs w:val="18"/>
        </w:rPr>
        <w:br/>
      </w:r>
      <w:r w:rsidRPr="008E381C">
        <w:rPr>
          <w:rFonts w:ascii="Times New Roman" w:eastAsia="Times New Roman" w:hAnsi="Times New Roman" w:cs="Times New Roman"/>
          <w:i/>
          <w:iCs/>
          <w:color w:val="222222"/>
          <w:sz w:val="24"/>
          <w:szCs w:val="18"/>
        </w:rPr>
        <w:t>(Ban hành kèm theo Quyết định số 73/2011/QĐ-UBND ngày 15 tháng 11 năm 2011 của Ủy ban nhân dân thành phố)</w:t>
      </w:r>
    </w:p>
    <w:p w:rsidR="008E381C" w:rsidRPr="008E381C" w:rsidRDefault="008E381C" w:rsidP="008E381C">
      <w:pPr>
        <w:spacing w:before="100" w:beforeAutospacing="1" w:after="100" w:afterAutospacing="1" w:line="240" w:lineRule="auto"/>
        <w:jc w:val="center"/>
        <w:rPr>
          <w:rFonts w:ascii="Times New Roman" w:eastAsia="Times New Roman" w:hAnsi="Times New Roman" w:cs="Times New Roman"/>
          <w:color w:val="222222"/>
          <w:sz w:val="24"/>
          <w:szCs w:val="18"/>
        </w:rPr>
      </w:pPr>
      <w:r w:rsidRPr="008E381C">
        <w:rPr>
          <w:rFonts w:ascii="Times New Roman" w:eastAsia="Times New Roman" w:hAnsi="Times New Roman" w:cs="Times New Roman"/>
          <w:b/>
          <w:bCs/>
          <w:color w:val="222222"/>
          <w:sz w:val="24"/>
          <w:szCs w:val="18"/>
        </w:rPr>
        <w:t>Chương I</w:t>
      </w:r>
    </w:p>
    <w:p w:rsidR="008E381C" w:rsidRPr="008E381C" w:rsidRDefault="008E381C" w:rsidP="008E381C">
      <w:pPr>
        <w:spacing w:before="100" w:beforeAutospacing="1" w:after="100" w:afterAutospacing="1" w:line="240" w:lineRule="auto"/>
        <w:jc w:val="center"/>
        <w:rPr>
          <w:rFonts w:ascii="Times New Roman" w:eastAsia="Times New Roman" w:hAnsi="Times New Roman" w:cs="Times New Roman"/>
          <w:color w:val="222222"/>
          <w:sz w:val="24"/>
          <w:szCs w:val="18"/>
        </w:rPr>
      </w:pPr>
      <w:r w:rsidRPr="008E381C">
        <w:rPr>
          <w:rFonts w:ascii="Times New Roman" w:eastAsia="Times New Roman" w:hAnsi="Times New Roman" w:cs="Times New Roman"/>
          <w:b/>
          <w:bCs/>
          <w:color w:val="222222"/>
          <w:sz w:val="24"/>
          <w:szCs w:val="18"/>
        </w:rPr>
        <w:t>QUY ĐỊNH CHUNG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b/>
          <w:bCs/>
          <w:color w:val="222222"/>
          <w:sz w:val="24"/>
          <w:szCs w:val="18"/>
        </w:rPr>
        <w:t>Điều 1.</w:t>
      </w:r>
      <w:proofErr w:type="gramEnd"/>
      <w:r w:rsidRPr="008E381C">
        <w:rPr>
          <w:rFonts w:ascii="Times New Roman" w:eastAsia="Times New Roman" w:hAnsi="Times New Roman" w:cs="Times New Roman"/>
          <w:b/>
          <w:bCs/>
          <w:color w:val="222222"/>
          <w:sz w:val="24"/>
          <w:szCs w:val="18"/>
        </w:rPr>
        <w:t xml:space="preserve"> Phạm </w:t>
      </w:r>
      <w:proofErr w:type="gramStart"/>
      <w:r w:rsidRPr="008E381C">
        <w:rPr>
          <w:rFonts w:ascii="Times New Roman" w:eastAsia="Times New Roman" w:hAnsi="Times New Roman" w:cs="Times New Roman"/>
          <w:b/>
          <w:bCs/>
          <w:color w:val="222222"/>
          <w:sz w:val="24"/>
          <w:szCs w:val="18"/>
        </w:rPr>
        <w:t>vi</w:t>
      </w:r>
      <w:proofErr w:type="gramEnd"/>
      <w:r w:rsidRPr="008E381C">
        <w:rPr>
          <w:rFonts w:ascii="Times New Roman" w:eastAsia="Times New Roman" w:hAnsi="Times New Roman" w:cs="Times New Roman"/>
          <w:b/>
          <w:bCs/>
          <w:color w:val="222222"/>
          <w:sz w:val="24"/>
          <w:szCs w:val="18"/>
        </w:rPr>
        <w:t xml:space="preserve"> điều chỉnh và đối tượng áp dụng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1.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điều chỉnh:</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Quy định này quy định về việc sử dụng cần trục tháp phục vụ cho việc vận chuyển vật tư, thiết bị trong quá trình thi công tại các dự </w:t>
      </w:r>
      <w:proofErr w:type="gramStart"/>
      <w:r w:rsidRPr="008E381C">
        <w:rPr>
          <w:rFonts w:ascii="Times New Roman" w:eastAsia="Times New Roman" w:hAnsi="Times New Roman" w:cs="Times New Roman"/>
          <w:color w:val="222222"/>
          <w:sz w:val="24"/>
          <w:szCs w:val="18"/>
        </w:rPr>
        <w:t>án</w:t>
      </w:r>
      <w:proofErr w:type="gramEnd"/>
      <w:r w:rsidRPr="008E381C">
        <w:rPr>
          <w:rFonts w:ascii="Times New Roman" w:eastAsia="Times New Roman" w:hAnsi="Times New Roman" w:cs="Times New Roman"/>
          <w:color w:val="222222"/>
          <w:sz w:val="24"/>
          <w:szCs w:val="18"/>
        </w:rPr>
        <w:t xml:space="preserve"> xây dựng công trình trên địa bàn thành phố Hồ Chí Minh.</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Quy định này không áp dụng đối với các cần trục tháp là một phần bộ phận công trình hoặc thuộc dây chuyền công nghệ của dự án đầu tư (sẽ được điều chỉnh </w:t>
      </w:r>
      <w:proofErr w:type="gramStart"/>
      <w:r w:rsidRPr="008E381C">
        <w:rPr>
          <w:rFonts w:ascii="Times New Roman" w:eastAsia="Times New Roman" w:hAnsi="Times New Roman" w:cs="Times New Roman"/>
          <w:color w:val="222222"/>
          <w:sz w:val="24"/>
          <w:szCs w:val="18"/>
        </w:rPr>
        <w:t>theo</w:t>
      </w:r>
      <w:proofErr w:type="gramEnd"/>
      <w:r w:rsidRPr="008E381C">
        <w:rPr>
          <w:rFonts w:ascii="Times New Roman" w:eastAsia="Times New Roman" w:hAnsi="Times New Roman" w:cs="Times New Roman"/>
          <w:color w:val="222222"/>
          <w:sz w:val="24"/>
          <w:szCs w:val="18"/>
        </w:rPr>
        <w:t xml:space="preserve"> các quy định pháp luật khác có liên quan).</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 Đối tượng áp dụng: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color w:val="222222"/>
          <w:sz w:val="24"/>
          <w:szCs w:val="18"/>
        </w:rPr>
        <w:t>Quy định này áp dụng đối với các doanh nghiệp, cơ quan, tổ chức, cá nhân có liên quan trong sử dụng cần trục tháp các loại tại mọi công trường xây dựng trên địa bàn thành phố.</w:t>
      </w:r>
      <w:proofErr w:type="gramEnd"/>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b/>
          <w:bCs/>
          <w:color w:val="222222"/>
          <w:sz w:val="24"/>
          <w:szCs w:val="18"/>
        </w:rPr>
        <w:t>Điều 2.</w:t>
      </w:r>
      <w:proofErr w:type="gramEnd"/>
      <w:r w:rsidRPr="008E381C">
        <w:rPr>
          <w:rFonts w:ascii="Times New Roman" w:eastAsia="Times New Roman" w:hAnsi="Times New Roman" w:cs="Times New Roman"/>
          <w:b/>
          <w:bCs/>
          <w:color w:val="222222"/>
          <w:sz w:val="24"/>
          <w:szCs w:val="18"/>
        </w:rPr>
        <w:t xml:space="preserve"> Giải thích từ ngữ</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1. </w:t>
      </w:r>
      <w:r w:rsidRPr="008E381C">
        <w:rPr>
          <w:rFonts w:ascii="Times New Roman" w:eastAsia="Times New Roman" w:hAnsi="Times New Roman" w:cs="Times New Roman"/>
          <w:i/>
          <w:iCs/>
          <w:color w:val="222222"/>
          <w:sz w:val="24"/>
          <w:szCs w:val="18"/>
        </w:rPr>
        <w:t xml:space="preserve">Phạm </w:t>
      </w:r>
      <w:proofErr w:type="gramStart"/>
      <w:r w:rsidRPr="008E381C">
        <w:rPr>
          <w:rFonts w:ascii="Times New Roman" w:eastAsia="Times New Roman" w:hAnsi="Times New Roman" w:cs="Times New Roman"/>
          <w:i/>
          <w:iCs/>
          <w:color w:val="222222"/>
          <w:sz w:val="24"/>
          <w:szCs w:val="18"/>
        </w:rPr>
        <w:t>vi</w:t>
      </w:r>
      <w:proofErr w:type="gramEnd"/>
      <w:r w:rsidRPr="008E381C">
        <w:rPr>
          <w:rFonts w:ascii="Times New Roman" w:eastAsia="Times New Roman" w:hAnsi="Times New Roman" w:cs="Times New Roman"/>
          <w:i/>
          <w:iCs/>
          <w:color w:val="222222"/>
          <w:sz w:val="24"/>
          <w:szCs w:val="18"/>
        </w:rPr>
        <w:t xml:space="preserve"> công trường xây dựng</w:t>
      </w:r>
      <w:r w:rsidRPr="008E381C">
        <w:rPr>
          <w:rFonts w:ascii="Times New Roman" w:eastAsia="Times New Roman" w:hAnsi="Times New Roman" w:cs="Times New Roman"/>
          <w:color w:val="222222"/>
          <w:sz w:val="24"/>
          <w:szCs w:val="18"/>
        </w:rPr>
        <w:t>: là phạm vi mặt bằng thi công xây dựng, trên đó có công trình xây dựng, các công trình phụ trợ và công trình hạ tầng kỹ thuật.</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2. </w:t>
      </w:r>
      <w:r w:rsidRPr="008E381C">
        <w:rPr>
          <w:rFonts w:ascii="Times New Roman" w:eastAsia="Times New Roman" w:hAnsi="Times New Roman" w:cs="Times New Roman"/>
          <w:i/>
          <w:iCs/>
          <w:color w:val="222222"/>
          <w:sz w:val="24"/>
          <w:szCs w:val="18"/>
        </w:rPr>
        <w:t>Đơn vị chủ quản cần trục</w:t>
      </w:r>
      <w:r w:rsidRPr="008E381C">
        <w:rPr>
          <w:rFonts w:ascii="Times New Roman" w:eastAsia="Times New Roman" w:hAnsi="Times New Roman" w:cs="Times New Roman"/>
          <w:color w:val="222222"/>
          <w:sz w:val="24"/>
          <w:szCs w:val="18"/>
        </w:rPr>
        <w:t>: là đơn vị chủ sở hữu, được Sở Lao động - Thương binh và Xã hội cấp Giấy đăng ký cần trục tháp.</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3. </w:t>
      </w:r>
      <w:r w:rsidRPr="008E381C">
        <w:rPr>
          <w:rFonts w:ascii="Times New Roman" w:eastAsia="Times New Roman" w:hAnsi="Times New Roman" w:cs="Times New Roman"/>
          <w:i/>
          <w:iCs/>
          <w:color w:val="222222"/>
          <w:sz w:val="24"/>
          <w:szCs w:val="18"/>
        </w:rPr>
        <w:t>Vùng nguy hiểm vật rơi</w:t>
      </w:r>
      <w:r w:rsidRPr="008E381C">
        <w:rPr>
          <w:rFonts w:ascii="Times New Roman" w:eastAsia="Times New Roman" w:hAnsi="Times New Roman" w:cs="Times New Roman"/>
          <w:color w:val="222222"/>
          <w:sz w:val="24"/>
          <w:szCs w:val="18"/>
        </w:rPr>
        <w:t>: quy định căn cứ theo Bảng 1 - Mục 2.1.8 – TCVN 5308-91, là những vùng nguy hiểm do vật, tính cả tay cần và đối trọng của cần trục tháp, có thể rơi tự do từ trên cao xuống, theo bảng sau:</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688"/>
        <w:gridCol w:w="3175"/>
        <w:gridCol w:w="3527"/>
      </w:tblGrid>
      <w:tr w:rsidR="008E381C" w:rsidRPr="008E381C" w:rsidTr="008E381C">
        <w:trPr>
          <w:tblCellSpacing w:w="0" w:type="dxa"/>
        </w:trPr>
        <w:tc>
          <w:tcPr>
            <w:tcW w:w="2745" w:type="dxa"/>
            <w:vMerge w:val="restart"/>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Độ cao có thể rơi các vật (m)</w:t>
            </w:r>
          </w:p>
        </w:tc>
        <w:tc>
          <w:tcPr>
            <w:tcW w:w="6840" w:type="dxa"/>
            <w:gridSpan w:val="2"/>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Giới hạn vùng nguy hiểm (m)</w:t>
            </w:r>
          </w:p>
        </w:tc>
      </w:tr>
      <w:tr w:rsidR="008E381C" w:rsidRPr="008E381C" w:rsidTr="008E381C">
        <w:trPr>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after="0" w:line="240" w:lineRule="auto"/>
              <w:rPr>
                <w:rFonts w:ascii="Times New Roman" w:eastAsia="Times New Roman" w:hAnsi="Times New Roman" w:cs="Times New Roman"/>
                <w:color w:val="222222"/>
                <w:sz w:val="24"/>
                <w:szCs w:val="18"/>
              </w:rPr>
            </w:pPr>
          </w:p>
        </w:tc>
        <w:tc>
          <w:tcPr>
            <w:tcW w:w="324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Đối với nhà hoặc công trình đang xây dựng</w:t>
            </w:r>
            <w:r w:rsidRPr="008E381C">
              <w:rPr>
                <w:rFonts w:ascii="Times New Roman" w:eastAsia="Times New Roman" w:hAnsi="Times New Roman" w:cs="Times New Roman"/>
                <w:color w:val="222222"/>
                <w:sz w:val="24"/>
                <w:szCs w:val="18"/>
              </w:rPr>
              <w:br/>
              <w:t>(tính từ chu vi ngoài)</w:t>
            </w:r>
          </w:p>
        </w:tc>
        <w:tc>
          <w:tcPr>
            <w:tcW w:w="360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Đối với khu vực di chuyển tải (tính từ hình chiếu bằng theo kích thước lớn nhất của tải di chuyển khi rơi)</w:t>
            </w:r>
          </w:p>
        </w:tc>
      </w:tr>
      <w:tr w:rsidR="008E381C" w:rsidRPr="008E381C" w:rsidTr="008E381C">
        <w:trPr>
          <w:tblCellSpacing w:w="0" w:type="dxa"/>
        </w:trPr>
        <w:tc>
          <w:tcPr>
            <w:tcW w:w="2745"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Đến 20</w:t>
            </w:r>
          </w:p>
        </w:tc>
        <w:tc>
          <w:tcPr>
            <w:tcW w:w="324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5</w:t>
            </w:r>
          </w:p>
        </w:tc>
        <w:tc>
          <w:tcPr>
            <w:tcW w:w="360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7</w:t>
            </w:r>
          </w:p>
        </w:tc>
      </w:tr>
      <w:tr w:rsidR="008E381C" w:rsidRPr="008E381C" w:rsidTr="008E381C">
        <w:trPr>
          <w:tblCellSpacing w:w="0" w:type="dxa"/>
        </w:trPr>
        <w:tc>
          <w:tcPr>
            <w:tcW w:w="2745"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Trên 20 đến 70</w:t>
            </w:r>
          </w:p>
        </w:tc>
        <w:tc>
          <w:tcPr>
            <w:tcW w:w="324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7</w:t>
            </w:r>
          </w:p>
        </w:tc>
        <w:tc>
          <w:tcPr>
            <w:tcW w:w="360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10</w:t>
            </w:r>
          </w:p>
        </w:tc>
      </w:tr>
      <w:tr w:rsidR="008E381C" w:rsidRPr="008E381C" w:rsidTr="008E381C">
        <w:trPr>
          <w:tblCellSpacing w:w="0" w:type="dxa"/>
        </w:trPr>
        <w:tc>
          <w:tcPr>
            <w:tcW w:w="2745"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70-120</w:t>
            </w:r>
          </w:p>
        </w:tc>
        <w:tc>
          <w:tcPr>
            <w:tcW w:w="324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10</w:t>
            </w:r>
          </w:p>
        </w:tc>
        <w:tc>
          <w:tcPr>
            <w:tcW w:w="360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15</w:t>
            </w:r>
          </w:p>
        </w:tc>
      </w:tr>
      <w:tr w:rsidR="008E381C" w:rsidRPr="008E381C" w:rsidTr="008E381C">
        <w:trPr>
          <w:tblCellSpacing w:w="0" w:type="dxa"/>
        </w:trPr>
        <w:tc>
          <w:tcPr>
            <w:tcW w:w="2745"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lastRenderedPageBreak/>
              <w:t>120-200</w:t>
            </w:r>
          </w:p>
        </w:tc>
        <w:tc>
          <w:tcPr>
            <w:tcW w:w="324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15</w:t>
            </w:r>
          </w:p>
        </w:tc>
        <w:tc>
          <w:tcPr>
            <w:tcW w:w="360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20</w:t>
            </w:r>
          </w:p>
        </w:tc>
      </w:tr>
      <w:tr w:rsidR="008E381C" w:rsidRPr="008E381C" w:rsidTr="008E381C">
        <w:trPr>
          <w:tblCellSpacing w:w="0" w:type="dxa"/>
        </w:trPr>
        <w:tc>
          <w:tcPr>
            <w:tcW w:w="2745"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200-300</w:t>
            </w:r>
          </w:p>
        </w:tc>
        <w:tc>
          <w:tcPr>
            <w:tcW w:w="324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20</w:t>
            </w:r>
          </w:p>
        </w:tc>
        <w:tc>
          <w:tcPr>
            <w:tcW w:w="360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25</w:t>
            </w:r>
          </w:p>
        </w:tc>
      </w:tr>
      <w:tr w:rsidR="008E381C" w:rsidRPr="008E381C" w:rsidTr="008E381C">
        <w:trPr>
          <w:tblCellSpacing w:w="0" w:type="dxa"/>
        </w:trPr>
        <w:tc>
          <w:tcPr>
            <w:tcW w:w="2745"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300-450</w:t>
            </w:r>
          </w:p>
        </w:tc>
        <w:tc>
          <w:tcPr>
            <w:tcW w:w="324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25</w:t>
            </w:r>
          </w:p>
        </w:tc>
        <w:tc>
          <w:tcPr>
            <w:tcW w:w="3600" w:type="dxa"/>
            <w:tcBorders>
              <w:top w:val="dotted" w:sz="6" w:space="0" w:color="D3D3D3"/>
              <w:left w:val="dotted" w:sz="6" w:space="0" w:color="D3D3D3"/>
              <w:bottom w:val="dotted" w:sz="6" w:space="0" w:color="D3D3D3"/>
              <w:right w:val="dotted" w:sz="6" w:space="0" w:color="D3D3D3"/>
            </w:tcBorders>
            <w:vAlign w:val="center"/>
            <w:hideMark/>
          </w:tcPr>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30</w:t>
            </w:r>
          </w:p>
        </w:tc>
      </w:tr>
    </w:tbl>
    <w:p w:rsidR="008E381C" w:rsidRPr="008E381C" w:rsidRDefault="008E381C" w:rsidP="008E381C">
      <w:pPr>
        <w:spacing w:before="100" w:beforeAutospacing="1" w:after="100" w:afterAutospacing="1" w:line="240" w:lineRule="auto"/>
        <w:jc w:val="center"/>
        <w:rPr>
          <w:rFonts w:ascii="Times New Roman" w:eastAsia="Times New Roman" w:hAnsi="Times New Roman" w:cs="Times New Roman"/>
          <w:color w:val="222222"/>
          <w:sz w:val="24"/>
          <w:szCs w:val="18"/>
        </w:rPr>
      </w:pPr>
      <w:r w:rsidRPr="008E381C">
        <w:rPr>
          <w:rFonts w:ascii="Times New Roman" w:eastAsia="Times New Roman" w:hAnsi="Times New Roman" w:cs="Times New Roman"/>
          <w:b/>
          <w:bCs/>
          <w:color w:val="222222"/>
          <w:sz w:val="24"/>
          <w:szCs w:val="18"/>
        </w:rPr>
        <w:t>Chương II</w:t>
      </w:r>
    </w:p>
    <w:p w:rsidR="008E381C" w:rsidRPr="008E381C" w:rsidRDefault="008E381C" w:rsidP="008E381C">
      <w:pPr>
        <w:spacing w:before="100" w:beforeAutospacing="1" w:after="100" w:afterAutospacing="1" w:line="240" w:lineRule="auto"/>
        <w:jc w:val="center"/>
        <w:rPr>
          <w:rFonts w:ascii="Times New Roman" w:eastAsia="Times New Roman" w:hAnsi="Times New Roman" w:cs="Times New Roman"/>
          <w:color w:val="222222"/>
          <w:sz w:val="24"/>
          <w:szCs w:val="18"/>
        </w:rPr>
      </w:pPr>
      <w:r w:rsidRPr="008E381C">
        <w:rPr>
          <w:rFonts w:ascii="Times New Roman" w:eastAsia="Times New Roman" w:hAnsi="Times New Roman" w:cs="Times New Roman"/>
          <w:b/>
          <w:bCs/>
          <w:color w:val="222222"/>
          <w:sz w:val="24"/>
          <w:szCs w:val="18"/>
        </w:rPr>
        <w:t>QUY ĐỊNH VỀ SỬ DỤNG CẦN TRỤC THÁP</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b/>
          <w:bCs/>
          <w:color w:val="222222"/>
          <w:sz w:val="24"/>
          <w:szCs w:val="18"/>
        </w:rPr>
        <w:t>Điều 3.</w:t>
      </w:r>
      <w:proofErr w:type="gramEnd"/>
      <w:r w:rsidRPr="008E381C">
        <w:rPr>
          <w:rFonts w:ascii="Times New Roman" w:eastAsia="Times New Roman" w:hAnsi="Times New Roman" w:cs="Times New Roman"/>
          <w:b/>
          <w:bCs/>
          <w:color w:val="222222"/>
          <w:sz w:val="24"/>
          <w:szCs w:val="18"/>
        </w:rPr>
        <w:t xml:space="preserve"> Mặt bằng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1. Thiết kế và phê duyệt tổng mặt bằng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Nhà thầu thi công phải lập thiết kế và phê duyệt tổng mặt bằng công trường xây dựng trước khi triển khai thi công, theo Thông tư số 22/2010/TT-BXD ngày 03 tháng 12 năm 2010 của Bộ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Đối với công trường có sử dụng cần trục tháp, thiết kế tổng mặt bằng công trường xây dựng phải thể hiện giới hạn vùng nguy hiểm vật rơi do việc lắp dựng, nâng hạ, vận hành cần trục.</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2. Niêm yết </w:t>
      </w:r>
      <w:proofErr w:type="gramStart"/>
      <w:r w:rsidRPr="008E381C">
        <w:rPr>
          <w:rFonts w:ascii="Times New Roman" w:eastAsia="Times New Roman" w:hAnsi="Times New Roman" w:cs="Times New Roman"/>
          <w:color w:val="222222"/>
          <w:sz w:val="24"/>
          <w:szCs w:val="18"/>
        </w:rPr>
        <w:t>sơ</w:t>
      </w:r>
      <w:proofErr w:type="gramEnd"/>
      <w:r w:rsidRPr="008E381C">
        <w:rPr>
          <w:rFonts w:ascii="Times New Roman" w:eastAsia="Times New Roman" w:hAnsi="Times New Roman" w:cs="Times New Roman"/>
          <w:color w:val="222222"/>
          <w:sz w:val="24"/>
          <w:szCs w:val="18"/>
        </w:rPr>
        <w:t xml:space="preserve"> đồ tổng mặt bằng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Trên công trường phải có biển báo </w:t>
      </w:r>
      <w:proofErr w:type="gramStart"/>
      <w:r w:rsidRPr="008E381C">
        <w:rPr>
          <w:rFonts w:ascii="Times New Roman" w:eastAsia="Times New Roman" w:hAnsi="Times New Roman" w:cs="Times New Roman"/>
          <w:color w:val="222222"/>
          <w:sz w:val="24"/>
          <w:szCs w:val="18"/>
        </w:rPr>
        <w:t>theo</w:t>
      </w:r>
      <w:proofErr w:type="gramEnd"/>
      <w:r w:rsidRPr="008E381C">
        <w:rPr>
          <w:rFonts w:ascii="Times New Roman" w:eastAsia="Times New Roman" w:hAnsi="Times New Roman" w:cs="Times New Roman"/>
          <w:color w:val="222222"/>
          <w:sz w:val="24"/>
          <w:szCs w:val="18"/>
        </w:rPr>
        <w:t xml:space="preserve"> quy định tại Điều 74 Luật Xây dựng. </w:t>
      </w:r>
      <w:proofErr w:type="gramStart"/>
      <w:r w:rsidRPr="008E381C">
        <w:rPr>
          <w:rFonts w:ascii="Times New Roman" w:eastAsia="Times New Roman" w:hAnsi="Times New Roman" w:cs="Times New Roman"/>
          <w:color w:val="222222"/>
          <w:sz w:val="24"/>
          <w:szCs w:val="18"/>
        </w:rPr>
        <w:t>Tại cổng chính ra vào phải có sơ đồ tổng mặt bằng công trường, kích thước tối thiểu bằng khổ A0 với vật liệu khó bị hư hỏng, bạc màu khi thấm nước, mưa, nắng.</w:t>
      </w:r>
      <w:proofErr w:type="gramEnd"/>
      <w:r w:rsidRPr="008E381C">
        <w:rPr>
          <w:rFonts w:ascii="Times New Roman" w:eastAsia="Times New Roman" w:hAnsi="Times New Roman" w:cs="Times New Roman"/>
          <w:color w:val="222222"/>
          <w:sz w:val="24"/>
          <w:szCs w:val="18"/>
        </w:rPr>
        <w:t xml:space="preserve"> Trong nội dung </w:t>
      </w:r>
      <w:proofErr w:type="gramStart"/>
      <w:r w:rsidRPr="008E381C">
        <w:rPr>
          <w:rFonts w:ascii="Times New Roman" w:eastAsia="Times New Roman" w:hAnsi="Times New Roman" w:cs="Times New Roman"/>
          <w:color w:val="222222"/>
          <w:sz w:val="24"/>
          <w:szCs w:val="18"/>
        </w:rPr>
        <w:t>sơ</w:t>
      </w:r>
      <w:proofErr w:type="gramEnd"/>
      <w:r w:rsidRPr="008E381C">
        <w:rPr>
          <w:rFonts w:ascii="Times New Roman" w:eastAsia="Times New Roman" w:hAnsi="Times New Roman" w:cs="Times New Roman"/>
          <w:color w:val="222222"/>
          <w:sz w:val="24"/>
          <w:szCs w:val="18"/>
        </w:rPr>
        <w:t xml:space="preserve"> đồ tổng mặt bằng phải đảm bảo có các nội dung sau:</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a) Hình chiếu bằng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di chuyển của tay cần và đối trọng của cần trục tháp;</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b) Hình chiếu bằng vùng nguy hiểm vật rơi khi cần trục hoạt động;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c) Thời gian hoạt động của cần trục tháp tương ứng khi vùng nguy hiểm vật rơi vượt ra khỏi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d) Vị trí cần trục tháp ở trạng thái nghỉ (không hoạt động), phải thể hiện cả </w:t>
      </w:r>
      <w:proofErr w:type="gramStart"/>
      <w:r w:rsidRPr="008E381C">
        <w:rPr>
          <w:rFonts w:ascii="Times New Roman" w:eastAsia="Times New Roman" w:hAnsi="Times New Roman" w:cs="Times New Roman"/>
          <w:color w:val="222222"/>
          <w:sz w:val="24"/>
          <w:szCs w:val="18"/>
        </w:rPr>
        <w:t>tay</w:t>
      </w:r>
      <w:proofErr w:type="gramEnd"/>
      <w:r w:rsidRPr="008E381C">
        <w:rPr>
          <w:rFonts w:ascii="Times New Roman" w:eastAsia="Times New Roman" w:hAnsi="Times New Roman" w:cs="Times New Roman"/>
          <w:color w:val="222222"/>
          <w:sz w:val="24"/>
          <w:szCs w:val="18"/>
        </w:rPr>
        <w:t xml:space="preserve"> cần và đối trọng;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đ) Tên và số điện thoại liên lạc của người có trách nhiệm thuộc đơn vị thi công và đơn vị chủ quản cần trục.</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b/>
          <w:bCs/>
          <w:color w:val="222222"/>
          <w:sz w:val="24"/>
          <w:szCs w:val="18"/>
        </w:rPr>
        <w:t>Điều 4.</w:t>
      </w:r>
      <w:proofErr w:type="gramEnd"/>
      <w:r w:rsidRPr="008E381C">
        <w:rPr>
          <w:rFonts w:ascii="Times New Roman" w:eastAsia="Times New Roman" w:hAnsi="Times New Roman" w:cs="Times New Roman"/>
          <w:b/>
          <w:bCs/>
          <w:color w:val="222222"/>
          <w:sz w:val="24"/>
          <w:szCs w:val="18"/>
        </w:rPr>
        <w:t xml:space="preserve"> Điều kiện sử dụng cần trục tháp</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1. Lựa chọn loại cần trục sử dụng: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color w:val="222222"/>
          <w:sz w:val="24"/>
          <w:szCs w:val="18"/>
        </w:rPr>
        <w:t>Cần trục tháp phải được lựa chọn chủng loại phù hợp với địa điểm xây dựng, thuận lợi cho công tác thi công.</w:t>
      </w:r>
      <w:proofErr w:type="gramEnd"/>
      <w:r w:rsidRPr="008E381C">
        <w:rPr>
          <w:rFonts w:ascii="Times New Roman" w:eastAsia="Times New Roman" w:hAnsi="Times New Roman" w:cs="Times New Roman"/>
          <w:color w:val="222222"/>
          <w:sz w:val="24"/>
          <w:szCs w:val="18"/>
        </w:rPr>
        <w:t xml:space="preserve"> Hạn chế tối đa sử dụng cần trục có các bộ phận vươn ra khỏi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lastRenderedPageBreak/>
        <w:t xml:space="preserve">Đối với mặt bằng chật hẹp, ưu tiên sử dụng cần trục </w:t>
      </w:r>
      <w:proofErr w:type="gramStart"/>
      <w:r w:rsidRPr="008E381C">
        <w:rPr>
          <w:rFonts w:ascii="Times New Roman" w:eastAsia="Times New Roman" w:hAnsi="Times New Roman" w:cs="Times New Roman"/>
          <w:color w:val="222222"/>
          <w:sz w:val="24"/>
          <w:szCs w:val="18"/>
        </w:rPr>
        <w:t>leo</w:t>
      </w:r>
      <w:proofErr w:type="gramEnd"/>
      <w:r w:rsidRPr="008E381C">
        <w:rPr>
          <w:rFonts w:ascii="Times New Roman" w:eastAsia="Times New Roman" w:hAnsi="Times New Roman" w:cs="Times New Roman"/>
          <w:color w:val="222222"/>
          <w:sz w:val="24"/>
          <w:szCs w:val="18"/>
        </w:rPr>
        <w:t xml:space="preserve"> trong, cần trục có tay cần dạng nâng hạ (cánh tay cần điều chỉnh tầm với bằng cách nâng lên hạ xuống, có đối trọng đặt trên cao hoặc bên dưới nhưng sát với thân tháp đứng).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 Điều kiện sử dụng cần trục tháp:</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a) Phải đăng ký tại Sở Lao động - Thương binh và Xã hội </w:t>
      </w:r>
      <w:proofErr w:type="gramStart"/>
      <w:r w:rsidRPr="008E381C">
        <w:rPr>
          <w:rFonts w:ascii="Times New Roman" w:eastAsia="Times New Roman" w:hAnsi="Times New Roman" w:cs="Times New Roman"/>
          <w:color w:val="222222"/>
          <w:sz w:val="24"/>
          <w:szCs w:val="18"/>
        </w:rPr>
        <w:t>theo</w:t>
      </w:r>
      <w:proofErr w:type="gramEnd"/>
      <w:r w:rsidRPr="008E381C">
        <w:rPr>
          <w:rFonts w:ascii="Times New Roman" w:eastAsia="Times New Roman" w:hAnsi="Times New Roman" w:cs="Times New Roman"/>
          <w:color w:val="222222"/>
          <w:sz w:val="24"/>
          <w:szCs w:val="18"/>
        </w:rPr>
        <w:t xml:space="preserve"> quy định.</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b) Phải có hồ sơ thiết kế lắp dựng cần trục tháp (móng, giằng, neo…) đảm bảo về an toàn, sự phù hợp được nhà sản xuất hoặc đơn vị chủ quản cần trục chấp thuận, được phê duyệt cùng lúc với việc phê duyệt tổng mặt bằng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c) Sau khi lắp dựng, phải có phiếu kiểm định có hiệu lực do đơn vị có chức năng thực hiện kiểm định. Khi chuyển cần trục tháp sang vị trí mới hoặc thay đổi cơ cấu nâng, hạ, phải được kiểm định lại.</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d) Phải mua bảo hiểm cho cần trục tháp.</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đ) Phải có phương án, quy trình kỹ thuật của nhà cung cấp cho việc lắp dựng, vận hành, nâng, hạ và tháo dỡ cần trục. Phương </w:t>
      </w:r>
      <w:proofErr w:type="gramStart"/>
      <w:r w:rsidRPr="008E381C">
        <w:rPr>
          <w:rFonts w:ascii="Times New Roman" w:eastAsia="Times New Roman" w:hAnsi="Times New Roman" w:cs="Times New Roman"/>
          <w:color w:val="222222"/>
          <w:sz w:val="24"/>
          <w:szCs w:val="18"/>
        </w:rPr>
        <w:t>án</w:t>
      </w:r>
      <w:proofErr w:type="gramEnd"/>
      <w:r w:rsidRPr="008E381C">
        <w:rPr>
          <w:rFonts w:ascii="Times New Roman" w:eastAsia="Times New Roman" w:hAnsi="Times New Roman" w:cs="Times New Roman"/>
          <w:color w:val="222222"/>
          <w:sz w:val="24"/>
          <w:szCs w:val="18"/>
        </w:rPr>
        <w:t xml:space="preserve"> phải được chuyển giao đầy đủ cho đơn vị sử dụng cần trục và tư vấn giám sát, đồng thời phải được lưu tại công trường.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e) Phải có sổ </w:t>
      </w:r>
      <w:proofErr w:type="gramStart"/>
      <w:r w:rsidRPr="008E381C">
        <w:rPr>
          <w:rFonts w:ascii="Times New Roman" w:eastAsia="Times New Roman" w:hAnsi="Times New Roman" w:cs="Times New Roman"/>
          <w:color w:val="222222"/>
          <w:sz w:val="24"/>
          <w:szCs w:val="18"/>
        </w:rPr>
        <w:t>theo</w:t>
      </w:r>
      <w:proofErr w:type="gramEnd"/>
      <w:r w:rsidRPr="008E381C">
        <w:rPr>
          <w:rFonts w:ascii="Times New Roman" w:eastAsia="Times New Roman" w:hAnsi="Times New Roman" w:cs="Times New Roman"/>
          <w:color w:val="222222"/>
          <w:sz w:val="24"/>
          <w:szCs w:val="18"/>
        </w:rPr>
        <w:t xml:space="preserve"> dõi vận hành thiết bị, được lưu tại công trường.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g) Công nhân vận hành cần trục (lái, ra tín hiệu), phụ cẩu phải được đào tạo (có bằng hoặc giấy chứng nhận) phù hợp với loại cần trục thao tác, đã được huấn luyện kỹ thuật an toàn, được cấp thẻ an toàn lao động và có quyết định cử bố trí vận hành cần trục.</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h) Công nhân tham gia tháo lắp, nâng, hạ cần trục phải được huấn luyện, thạo việc.</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3. Đảm bảo an toàn cho khu vực ngoài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công trường xây dựng trong trường hợp khi vận hành cần trục tháp, vùng nguy hiểm vật rơi vượt ra khỏi phạm vi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Chủ đầu tư công trình tổ chức lập, phê duyệt kế hoạch vận hành cần trục, trong đó phải xác định rõ các thông tin:</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 Thời gian cụ thể mà khi vận hành, vùng nguy hiểm vật rơi do các bộ phận của cần trục và vật tải tạo ra vượt ra khỏi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đường giao thông công cộng, những công trình hạ tầng kỹ thuật (truyền tải điện, chiếu sáng, thông tin liên lạc…) và các công trình khác nằm trong vùng nguy hiểm vật rơi;</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 Biện pháp bảo đảm an toàn cho người, công trình trong vùng nguy hiểm vật rơi ngoài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công trường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Trên cơ sở kế hoạch đã có, chủ đầu tư phải liên hệ trước với Sở Giao thông vận tải, Công an thành phố, Tổng Công ty Điện lực thành phố Trách nhiệm hữu hạn Một thành viên, Sở Thông tin </w:t>
      </w:r>
      <w:r w:rsidRPr="008E381C">
        <w:rPr>
          <w:rFonts w:ascii="Times New Roman" w:eastAsia="Times New Roman" w:hAnsi="Times New Roman" w:cs="Times New Roman"/>
          <w:color w:val="222222"/>
          <w:sz w:val="24"/>
          <w:szCs w:val="18"/>
        </w:rPr>
        <w:lastRenderedPageBreak/>
        <w:t>và Truyền thông và Ủy ban nhân dân quận - huyện nơi có công trình để phối hợp thực hiện các công tác đảm bảo an toàn như ngăn đường giao thông, di dời tạm thời người trong các công trình trong vùng nguy hiểm, tổ chức rào chắn, đặt biển báo, làm mái che bảo vệ trong suốt thời gian vận hành.</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Chi phí thực hiện những biện pháp đảm bảo </w:t>
      </w:r>
      <w:proofErr w:type="gramStart"/>
      <w:r w:rsidRPr="008E381C">
        <w:rPr>
          <w:rFonts w:ascii="Times New Roman" w:eastAsia="Times New Roman" w:hAnsi="Times New Roman" w:cs="Times New Roman"/>
          <w:color w:val="222222"/>
          <w:sz w:val="24"/>
          <w:szCs w:val="18"/>
        </w:rPr>
        <w:t>an</w:t>
      </w:r>
      <w:proofErr w:type="gramEnd"/>
      <w:r w:rsidRPr="008E381C">
        <w:rPr>
          <w:rFonts w:ascii="Times New Roman" w:eastAsia="Times New Roman" w:hAnsi="Times New Roman" w:cs="Times New Roman"/>
          <w:color w:val="222222"/>
          <w:sz w:val="24"/>
          <w:szCs w:val="18"/>
        </w:rPr>
        <w:t xml:space="preserve"> toàn trên do chủ đầu tư công trình chi trả.</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b/>
          <w:bCs/>
          <w:color w:val="222222"/>
          <w:sz w:val="24"/>
          <w:szCs w:val="18"/>
        </w:rPr>
        <w:t>Điều 5.</w:t>
      </w:r>
      <w:proofErr w:type="gramEnd"/>
      <w:r w:rsidRPr="008E381C">
        <w:rPr>
          <w:rFonts w:ascii="Times New Roman" w:eastAsia="Times New Roman" w:hAnsi="Times New Roman" w:cs="Times New Roman"/>
          <w:b/>
          <w:bCs/>
          <w:color w:val="222222"/>
          <w:sz w:val="24"/>
          <w:szCs w:val="18"/>
        </w:rPr>
        <w:t xml:space="preserve"> Vận hành cần trục</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1. Cần trục phải được vận hành </w:t>
      </w:r>
      <w:proofErr w:type="gramStart"/>
      <w:r w:rsidRPr="008E381C">
        <w:rPr>
          <w:rFonts w:ascii="Times New Roman" w:eastAsia="Times New Roman" w:hAnsi="Times New Roman" w:cs="Times New Roman"/>
          <w:color w:val="222222"/>
          <w:sz w:val="24"/>
          <w:szCs w:val="18"/>
        </w:rPr>
        <w:t>theo</w:t>
      </w:r>
      <w:proofErr w:type="gramEnd"/>
      <w:r w:rsidRPr="008E381C">
        <w:rPr>
          <w:rFonts w:ascii="Times New Roman" w:eastAsia="Times New Roman" w:hAnsi="Times New Roman" w:cs="Times New Roman"/>
          <w:color w:val="222222"/>
          <w:sz w:val="24"/>
          <w:szCs w:val="18"/>
        </w:rPr>
        <w:t xml:space="preserve"> phương án kỹ thuật của nhà cung cấp; các tiêu chuẩn, quy phạm có liên quan, kế hoạch vận hành đã lập trước.</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2. Sau khi có mưa bão, có gió lớn hoặc ngừng hoạt động hơn 30 ngày, cần trục tháp phải được kiểm tra lại toàn bộ kết cấu thân, tay cần, đối trọng và các hệ thống kỹ thuật vận hành, đảm bảo đủ điều kiện sử dụng theo quy định. </w:t>
      </w:r>
      <w:proofErr w:type="gramStart"/>
      <w:r w:rsidRPr="008E381C">
        <w:rPr>
          <w:rFonts w:ascii="Times New Roman" w:eastAsia="Times New Roman" w:hAnsi="Times New Roman" w:cs="Times New Roman"/>
          <w:color w:val="222222"/>
          <w:sz w:val="24"/>
          <w:szCs w:val="18"/>
        </w:rPr>
        <w:t>Kết quả phải được lập biên bản ở hiện trường.</w:t>
      </w:r>
      <w:proofErr w:type="gramEnd"/>
    </w:p>
    <w:p w:rsidR="008E381C" w:rsidRPr="008E381C" w:rsidRDefault="008E381C" w:rsidP="008E381C">
      <w:pPr>
        <w:spacing w:before="100" w:beforeAutospacing="1" w:after="100" w:afterAutospacing="1" w:line="240" w:lineRule="auto"/>
        <w:jc w:val="center"/>
        <w:rPr>
          <w:rFonts w:ascii="Times New Roman" w:eastAsia="Times New Roman" w:hAnsi="Times New Roman" w:cs="Times New Roman"/>
          <w:color w:val="222222"/>
          <w:sz w:val="24"/>
          <w:szCs w:val="18"/>
        </w:rPr>
      </w:pPr>
      <w:r w:rsidRPr="008E381C">
        <w:rPr>
          <w:rFonts w:ascii="Times New Roman" w:eastAsia="Times New Roman" w:hAnsi="Times New Roman" w:cs="Times New Roman"/>
          <w:b/>
          <w:bCs/>
          <w:color w:val="222222"/>
          <w:sz w:val="24"/>
          <w:szCs w:val="18"/>
        </w:rPr>
        <w:t>Chương III</w:t>
      </w:r>
    </w:p>
    <w:p w:rsidR="008E381C" w:rsidRPr="008E381C" w:rsidRDefault="008E381C" w:rsidP="008E381C">
      <w:pPr>
        <w:spacing w:before="100" w:beforeAutospacing="1" w:after="100" w:afterAutospacing="1" w:line="240" w:lineRule="auto"/>
        <w:jc w:val="center"/>
        <w:rPr>
          <w:rFonts w:ascii="Times New Roman" w:eastAsia="Times New Roman" w:hAnsi="Times New Roman" w:cs="Times New Roman"/>
          <w:color w:val="222222"/>
          <w:sz w:val="24"/>
          <w:szCs w:val="18"/>
        </w:rPr>
      </w:pPr>
      <w:r w:rsidRPr="008E381C">
        <w:rPr>
          <w:rFonts w:ascii="Times New Roman" w:eastAsia="Times New Roman" w:hAnsi="Times New Roman" w:cs="Times New Roman"/>
          <w:b/>
          <w:bCs/>
          <w:color w:val="222222"/>
          <w:sz w:val="24"/>
          <w:szCs w:val="18"/>
        </w:rPr>
        <w:t>TỔ CHỨC THỰC HIỆN</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b/>
          <w:bCs/>
          <w:color w:val="222222"/>
          <w:sz w:val="24"/>
          <w:szCs w:val="18"/>
        </w:rPr>
        <w:t>Điều 6.</w:t>
      </w:r>
      <w:proofErr w:type="gramEnd"/>
      <w:r w:rsidRPr="008E381C">
        <w:rPr>
          <w:rFonts w:ascii="Times New Roman" w:eastAsia="Times New Roman" w:hAnsi="Times New Roman" w:cs="Times New Roman"/>
          <w:b/>
          <w:bCs/>
          <w:color w:val="222222"/>
          <w:sz w:val="24"/>
          <w:szCs w:val="18"/>
        </w:rPr>
        <w:t xml:space="preserve"> Trách nhiệm thực hiện</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1. Sở Lao động - Thương binh và Xã hội:</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Tuyên truyền phổ biến, hướng dẫn các cá nhân, tổ chức sử dụng cần trục tháp chấp hành việc thực hiện đăng ký và kiểm định các loại máy, thiết bị, vật tư có yêu cầu nghiêm ngặt về an toàn lao động quy định tại Thông tư số 04/2008/TT-BLĐTBXH ngày 27 tháng 02 năm 2008 của Bộ Lao động - Thương binh và Xã hội, lắp đặt và sử dụng cần trục theo đúng Quy định này.</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Chủ trì, phối hợp với Sở Xây dựng, các Sở quản lý công trình xây dựng chuyên ngành trên địa bàn có trách nhiệm triển khai thực hiện Quy định này, thường xuyên kiểm tra việc sử dụng cần trục tháp; công tác bảo đảm an toàn sử dụng cần trục tháp đối với các chủ thể liên quan như chủ sở hữu cần trục tháp, chủ đầu tư, các nhà thầu thi công, giám sát xây lắp. Buộc phải dừng thi công để khắc phục thiếu sót nếu có; xử lý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phạm thuộc thẩm quyền hoặc đề xuất cấp có thẩm quyền xử lý.</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 Sở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color w:val="222222"/>
          <w:sz w:val="24"/>
          <w:szCs w:val="18"/>
        </w:rPr>
        <w:t>Phối hợp với Sở Lao động - Thương binh và Xã hội trong việc kiểm tra, quản lý việc sử dụng cần trục tháp trên địa bàn thành phố.</w:t>
      </w:r>
      <w:proofErr w:type="gramEnd"/>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Đình chỉ thi công các công trình xây dựng sử dụng cần trục tháp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phạm những quy định trong Quy định này và các quy định có liên quan về an toàn trong thi công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3. Sở Giao thông vận tải, Sở Thông tin và Truyền thông, Công an thành phố, Tổng Công ty Điện lực thành phố Trách nhiệm hữu hạn Một thành viên:</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lastRenderedPageBreak/>
        <w:t>Phối hợp, chỉ đạo các cơ quan trực thuộc có biện pháp đảm bảo điều tiết giao thông, hỗ trợ chủ đầu tư (khi nhận được yêu cầu) thực hiện công tác an toàn cho cộng đồng, tính toán các chi phí liên quan để chủ đầu tư công trình chi trả.</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4. Ủy ban nhân dân quận - huyện:</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Hỗ trợ công tác di dời tạm thời người ở trong các công trình thuộc phạm </w:t>
      </w:r>
      <w:proofErr w:type="gramStart"/>
      <w:r w:rsidRPr="008E381C">
        <w:rPr>
          <w:rFonts w:ascii="Times New Roman" w:eastAsia="Times New Roman" w:hAnsi="Times New Roman" w:cs="Times New Roman"/>
          <w:color w:val="222222"/>
          <w:sz w:val="24"/>
          <w:szCs w:val="18"/>
        </w:rPr>
        <w:t>vi</w:t>
      </w:r>
      <w:proofErr w:type="gramEnd"/>
      <w:r w:rsidRPr="008E381C">
        <w:rPr>
          <w:rFonts w:ascii="Times New Roman" w:eastAsia="Times New Roman" w:hAnsi="Times New Roman" w:cs="Times New Roman"/>
          <w:color w:val="222222"/>
          <w:sz w:val="24"/>
          <w:szCs w:val="18"/>
        </w:rPr>
        <w:t xml:space="preserve"> vùng nguy hiểm vật rơi khi cần trục hoạt động, khi nhận được thông báo của chủ đầu tư.</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5. Chủ đầu tư:</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color w:val="222222"/>
          <w:sz w:val="24"/>
          <w:szCs w:val="18"/>
        </w:rPr>
        <w:t>Buộc nhà thầu xây dựng phải sử dụng cần trục tháp có đủ điều kiện hoạt động và phù hợp với tổng mặt bằng công trường, kế hoạch vận hành.</w:t>
      </w:r>
      <w:proofErr w:type="gramEnd"/>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Tổ chức giám sát, kiểm tra hoạt động bảo đảm </w:t>
      </w:r>
      <w:proofErr w:type="gramStart"/>
      <w:r w:rsidRPr="008E381C">
        <w:rPr>
          <w:rFonts w:ascii="Times New Roman" w:eastAsia="Times New Roman" w:hAnsi="Times New Roman" w:cs="Times New Roman"/>
          <w:color w:val="222222"/>
          <w:sz w:val="24"/>
          <w:szCs w:val="18"/>
        </w:rPr>
        <w:t>an</w:t>
      </w:r>
      <w:proofErr w:type="gramEnd"/>
      <w:r w:rsidRPr="008E381C">
        <w:rPr>
          <w:rFonts w:ascii="Times New Roman" w:eastAsia="Times New Roman" w:hAnsi="Times New Roman" w:cs="Times New Roman"/>
          <w:color w:val="222222"/>
          <w:sz w:val="24"/>
          <w:szCs w:val="18"/>
        </w:rPr>
        <w:t xml:space="preserve"> toàn vận hành cần trục tháp của nhà thầu.</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color w:val="222222"/>
          <w:sz w:val="24"/>
          <w:szCs w:val="18"/>
        </w:rPr>
        <w:t>Quản lý chặt chẽ hoạt động cần trục tháp trong mùa mưa bão.</w:t>
      </w:r>
      <w:proofErr w:type="gramEnd"/>
      <w:r w:rsidRPr="008E381C">
        <w:rPr>
          <w:rFonts w:ascii="Times New Roman" w:eastAsia="Times New Roman" w:hAnsi="Times New Roman" w:cs="Times New Roman"/>
          <w:color w:val="222222"/>
          <w:sz w:val="24"/>
          <w:szCs w:val="18"/>
        </w:rPr>
        <w:t xml:space="preserve"> Yêu cầu nhà thầu lập biện pháp </w:t>
      </w:r>
      <w:proofErr w:type="gramStart"/>
      <w:r w:rsidRPr="008E381C">
        <w:rPr>
          <w:rFonts w:ascii="Times New Roman" w:eastAsia="Times New Roman" w:hAnsi="Times New Roman" w:cs="Times New Roman"/>
          <w:color w:val="222222"/>
          <w:sz w:val="24"/>
          <w:szCs w:val="18"/>
        </w:rPr>
        <w:t>an</w:t>
      </w:r>
      <w:proofErr w:type="gramEnd"/>
      <w:r w:rsidRPr="008E381C">
        <w:rPr>
          <w:rFonts w:ascii="Times New Roman" w:eastAsia="Times New Roman" w:hAnsi="Times New Roman" w:cs="Times New Roman"/>
          <w:color w:val="222222"/>
          <w:sz w:val="24"/>
          <w:szCs w:val="18"/>
        </w:rPr>
        <w:t xml:space="preserve"> toàn, chủ đầu tư xem xét chấp thuận. </w:t>
      </w:r>
      <w:proofErr w:type="gramStart"/>
      <w:r w:rsidRPr="008E381C">
        <w:rPr>
          <w:rFonts w:ascii="Times New Roman" w:eastAsia="Times New Roman" w:hAnsi="Times New Roman" w:cs="Times New Roman"/>
          <w:color w:val="222222"/>
          <w:sz w:val="24"/>
          <w:szCs w:val="18"/>
        </w:rPr>
        <w:t>Trường hợp chủ đầu tư không đủ năng lực, có thể ủy quyền cho tư vấn quản lý dự án, tư vấn giám sát thẩm tra trước.</w:t>
      </w:r>
      <w:proofErr w:type="gramEnd"/>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6. Nhà thầu thi công xây dựng: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color w:val="222222"/>
          <w:sz w:val="24"/>
          <w:szCs w:val="18"/>
        </w:rPr>
        <w:t>Thuê, sử dụng cần trục tháp tuân thủ Quy định này và các quy định liên quan khác.</w:t>
      </w:r>
      <w:proofErr w:type="gramEnd"/>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Thường xuyên kiểm tra công tác bảo đảm an toàn của đội </w:t>
      </w:r>
      <w:proofErr w:type="gramStart"/>
      <w:r w:rsidRPr="008E381C">
        <w:rPr>
          <w:rFonts w:ascii="Times New Roman" w:eastAsia="Times New Roman" w:hAnsi="Times New Roman" w:cs="Times New Roman"/>
          <w:color w:val="222222"/>
          <w:sz w:val="24"/>
          <w:szCs w:val="18"/>
        </w:rPr>
        <w:t>ngũ</w:t>
      </w:r>
      <w:proofErr w:type="gramEnd"/>
      <w:r w:rsidRPr="008E381C">
        <w:rPr>
          <w:rFonts w:ascii="Times New Roman" w:eastAsia="Times New Roman" w:hAnsi="Times New Roman" w:cs="Times New Roman"/>
          <w:color w:val="222222"/>
          <w:sz w:val="24"/>
          <w:szCs w:val="18"/>
        </w:rPr>
        <w:t xml:space="preserve"> kỹ sư, công nhân vận hành thiết bị. Theo dõi tình hình hoạt động, kịp thời phát hiện, xử lý những hư hỏng có thể xảy ra, ngăn ngừa những tác động bất lợi đối với hoạt động bình thường của cần trục, thông tin kịp thời, đầy đủ cho chủ đầu tư.</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7. Tư vấn giám sát thi công:</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xml:space="preserve">Phải </w:t>
      </w:r>
      <w:proofErr w:type="gramStart"/>
      <w:r w:rsidRPr="008E381C">
        <w:rPr>
          <w:rFonts w:ascii="Times New Roman" w:eastAsia="Times New Roman" w:hAnsi="Times New Roman" w:cs="Times New Roman"/>
          <w:color w:val="222222"/>
          <w:sz w:val="24"/>
          <w:szCs w:val="18"/>
        </w:rPr>
        <w:t>theo</w:t>
      </w:r>
      <w:proofErr w:type="gramEnd"/>
      <w:r w:rsidRPr="008E381C">
        <w:rPr>
          <w:rFonts w:ascii="Times New Roman" w:eastAsia="Times New Roman" w:hAnsi="Times New Roman" w:cs="Times New Roman"/>
          <w:color w:val="222222"/>
          <w:sz w:val="24"/>
          <w:szCs w:val="18"/>
        </w:rPr>
        <w:t xml:space="preserve"> dõi tình hình hoạt động của cần trục tháp trên công trường, báo cáo đầy đủ, kịp thời cho chủ đầu tư và nhà thầu khi có dấu hiệu bất thường có thể dẫn tới sự cố. Kiên quyết dừng vận hành nếu phát hiện yếu tố không bảo đảm an toàn cho con người, công trình, thiết bị và các ảnh hưởng liên quan khác.</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8. Đơn vị chủ quản cần trục tháp:</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Tổ chức kiểm định an toàn cần trục tháp theo đúng quy định; lưu trữ và cung cấp hồ sơ kỹ thuật của cần trục tháp; bảo trì, bảo dưỡng cần trục tháp; quản lý, sử dụng cần trục tháp theo các quy chuẩn, tiêu chuẩn kỹ thuật liên quan; cung cấp nhân viên vận hành, lắp dựng cần trục đảm bảo yêu cầu về năng lực, kinh nghiệm.</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proofErr w:type="gramStart"/>
      <w:r w:rsidRPr="008E381C">
        <w:rPr>
          <w:rFonts w:ascii="Times New Roman" w:eastAsia="Times New Roman" w:hAnsi="Times New Roman" w:cs="Times New Roman"/>
          <w:b/>
          <w:bCs/>
          <w:color w:val="222222"/>
          <w:sz w:val="24"/>
          <w:szCs w:val="18"/>
        </w:rPr>
        <w:t>Điều 7.</w:t>
      </w:r>
      <w:proofErr w:type="gramEnd"/>
      <w:r w:rsidRPr="008E381C">
        <w:rPr>
          <w:rFonts w:ascii="Times New Roman" w:eastAsia="Times New Roman" w:hAnsi="Times New Roman" w:cs="Times New Roman"/>
          <w:b/>
          <w:bCs/>
          <w:color w:val="222222"/>
          <w:sz w:val="24"/>
          <w:szCs w:val="18"/>
        </w:rPr>
        <w:t xml:space="preserve"> Điều khoản thi hành</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lastRenderedPageBreak/>
        <w:t>1. Các Sở - ban - ngành, các cơ quan, đơn vị, các tổ chức, cá nhân có liên quan trong quản lý, sử dụng, vận hành, kiểm định, bảo dưỡng cần trục tháp thực hiện nghiêm nội dung Quy định này và theo các quy định đã được Nhà nước ban hành.</w:t>
      </w:r>
    </w:p>
    <w:p w:rsidR="008E381C" w:rsidRPr="008E381C" w:rsidRDefault="008E381C" w:rsidP="008E381C">
      <w:pPr>
        <w:spacing w:before="100" w:beforeAutospacing="1" w:after="100" w:afterAutospacing="1" w:line="240" w:lineRule="auto"/>
        <w:jc w:val="both"/>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2. Trong quá trình thực hiện Quy định này, nếu có các vấn đề phát sinh, vướng mắc, giao Sở Xây dựng chủ trì, phối hợp với Sở Lao động - Thương binh và Xã hội theo dõi, hướng dẫn và báo cáo, đề xuất trình Ủy ban nhân dân thành phố hoặc xin ý kiến Bộ Xây dựng, Bộ Lao động - Thương Binh và Xã hội để giải quyết kịp thời</w:t>
      </w:r>
      <w:proofErr w:type="gramStart"/>
      <w:r w:rsidRPr="008E381C">
        <w:rPr>
          <w:rFonts w:ascii="Times New Roman" w:eastAsia="Times New Roman" w:hAnsi="Times New Roman" w:cs="Times New Roman"/>
          <w:color w:val="222222"/>
          <w:sz w:val="24"/>
          <w:szCs w:val="18"/>
        </w:rPr>
        <w:t>./</w:t>
      </w:r>
      <w:proofErr w:type="gramEnd"/>
      <w:r w:rsidRPr="008E381C">
        <w:rPr>
          <w:rFonts w:ascii="Times New Roman" w:eastAsia="Times New Roman" w:hAnsi="Times New Roman" w:cs="Times New Roman"/>
          <w:color w:val="222222"/>
          <w:sz w:val="24"/>
          <w:szCs w:val="18"/>
        </w:rPr>
        <w:t>.</w:t>
      </w:r>
    </w:p>
    <w:p w:rsidR="008E381C" w:rsidRPr="008E381C" w:rsidRDefault="008E381C" w:rsidP="008E381C">
      <w:pPr>
        <w:spacing w:before="100" w:beforeAutospacing="1" w:after="100" w:afterAutospacing="1" w:line="240" w:lineRule="auto"/>
        <w:rPr>
          <w:rFonts w:ascii="Times New Roman" w:eastAsia="Times New Roman" w:hAnsi="Times New Roman" w:cs="Times New Roman"/>
          <w:color w:val="222222"/>
          <w:sz w:val="24"/>
          <w:szCs w:val="18"/>
        </w:rPr>
      </w:pPr>
      <w:r w:rsidRPr="008E381C">
        <w:rPr>
          <w:rFonts w:ascii="Times New Roman" w:eastAsia="Times New Roman" w:hAnsi="Times New Roman" w:cs="Times New Roman"/>
          <w:color w:val="222222"/>
          <w:sz w:val="24"/>
          <w:szCs w:val="18"/>
        </w:rPr>
        <w:t>                                                                    </w:t>
      </w:r>
      <w:proofErr w:type="gramStart"/>
      <w:r w:rsidRPr="008E381C">
        <w:rPr>
          <w:rFonts w:ascii="Times New Roman" w:eastAsia="Times New Roman" w:hAnsi="Times New Roman" w:cs="Times New Roman"/>
          <w:b/>
          <w:bCs/>
          <w:color w:val="222222"/>
          <w:sz w:val="24"/>
          <w:szCs w:val="18"/>
        </w:rPr>
        <w:t>TM.</w:t>
      </w:r>
      <w:proofErr w:type="gramEnd"/>
      <w:r w:rsidRPr="008E381C">
        <w:rPr>
          <w:rFonts w:ascii="Times New Roman" w:eastAsia="Times New Roman" w:hAnsi="Times New Roman" w:cs="Times New Roman"/>
          <w:b/>
          <w:bCs/>
          <w:color w:val="222222"/>
          <w:sz w:val="24"/>
          <w:szCs w:val="18"/>
        </w:rPr>
        <w:t xml:space="preserve"> ỦY BAN NHÂN DÂN</w:t>
      </w:r>
      <w:r w:rsidRPr="008E381C">
        <w:rPr>
          <w:rFonts w:ascii="Times New Roman" w:eastAsia="Times New Roman" w:hAnsi="Times New Roman" w:cs="Times New Roman"/>
          <w:b/>
          <w:bCs/>
          <w:color w:val="222222"/>
          <w:sz w:val="24"/>
          <w:szCs w:val="18"/>
        </w:rPr>
        <w:br/>
        <w:t>                                                                            KT. CHỦ TỊCH</w:t>
      </w:r>
      <w:r w:rsidRPr="008E381C">
        <w:rPr>
          <w:rFonts w:ascii="Times New Roman" w:eastAsia="Times New Roman" w:hAnsi="Times New Roman" w:cs="Times New Roman"/>
          <w:b/>
          <w:bCs/>
          <w:color w:val="222222"/>
          <w:sz w:val="24"/>
          <w:szCs w:val="18"/>
        </w:rPr>
        <w:br/>
        <w:t>                                                                           PHÓ CHỦ TỊCH</w:t>
      </w:r>
      <w:r w:rsidRPr="008E381C">
        <w:rPr>
          <w:rFonts w:ascii="Times New Roman" w:eastAsia="Times New Roman" w:hAnsi="Times New Roman" w:cs="Times New Roman"/>
          <w:b/>
          <w:bCs/>
          <w:color w:val="222222"/>
          <w:sz w:val="24"/>
          <w:szCs w:val="18"/>
        </w:rPr>
        <w:br/>
        <w:t> </w:t>
      </w:r>
      <w:r w:rsidRPr="008E381C">
        <w:rPr>
          <w:rFonts w:ascii="Times New Roman" w:eastAsia="Times New Roman" w:hAnsi="Times New Roman" w:cs="Times New Roman"/>
          <w:b/>
          <w:bCs/>
          <w:color w:val="222222"/>
          <w:sz w:val="24"/>
          <w:szCs w:val="18"/>
        </w:rPr>
        <w:br/>
      </w:r>
      <w:r w:rsidRPr="008E381C">
        <w:rPr>
          <w:rFonts w:ascii="Times New Roman" w:eastAsia="Times New Roman" w:hAnsi="Times New Roman" w:cs="Times New Roman"/>
          <w:b/>
          <w:bCs/>
          <w:color w:val="222222"/>
          <w:sz w:val="24"/>
          <w:szCs w:val="18"/>
        </w:rPr>
        <w:br/>
      </w:r>
      <w:r w:rsidRPr="008E381C">
        <w:rPr>
          <w:rFonts w:ascii="Times New Roman" w:eastAsia="Times New Roman" w:hAnsi="Times New Roman" w:cs="Times New Roman"/>
          <w:b/>
          <w:bCs/>
          <w:color w:val="222222"/>
          <w:sz w:val="24"/>
          <w:szCs w:val="18"/>
        </w:rPr>
        <w:br/>
      </w:r>
      <w:r w:rsidRPr="008E381C">
        <w:rPr>
          <w:rFonts w:ascii="Times New Roman" w:eastAsia="Times New Roman" w:hAnsi="Times New Roman" w:cs="Times New Roman"/>
          <w:b/>
          <w:bCs/>
          <w:color w:val="222222"/>
          <w:sz w:val="24"/>
          <w:szCs w:val="18"/>
        </w:rPr>
        <w:br/>
        <w:t>                                                                             Nguyễn Hữu Tín</w:t>
      </w:r>
    </w:p>
    <w:bookmarkEnd w:id="0"/>
    <w:p w:rsidR="00B55086" w:rsidRPr="008E381C" w:rsidRDefault="00B55086" w:rsidP="008E381C">
      <w:pPr>
        <w:rPr>
          <w:rFonts w:ascii="Times New Roman" w:hAnsi="Times New Roman" w:cs="Times New Roman"/>
          <w:sz w:val="32"/>
        </w:rPr>
      </w:pPr>
    </w:p>
    <w:sectPr w:rsidR="00B55086" w:rsidRPr="008E381C" w:rsidSect="00A26A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77" w:rsidRDefault="00553677" w:rsidP="00204117">
      <w:pPr>
        <w:spacing w:after="0" w:line="240" w:lineRule="auto"/>
      </w:pPr>
      <w:r>
        <w:separator/>
      </w:r>
    </w:p>
  </w:endnote>
  <w:endnote w:type="continuationSeparator" w:id="0">
    <w:p w:rsidR="00553677" w:rsidRDefault="00553677" w:rsidP="0020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77" w:rsidRDefault="00553677" w:rsidP="00204117">
      <w:pPr>
        <w:spacing w:after="0" w:line="240" w:lineRule="auto"/>
      </w:pPr>
      <w:r>
        <w:separator/>
      </w:r>
    </w:p>
  </w:footnote>
  <w:footnote w:type="continuationSeparator" w:id="0">
    <w:p w:rsidR="00553677" w:rsidRDefault="00553677" w:rsidP="00204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C7B"/>
    <w:multiLevelType w:val="multilevel"/>
    <w:tmpl w:val="006E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E35E7"/>
    <w:multiLevelType w:val="multilevel"/>
    <w:tmpl w:val="49E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05211"/>
    <w:multiLevelType w:val="multilevel"/>
    <w:tmpl w:val="16F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829DC"/>
    <w:multiLevelType w:val="hybridMultilevel"/>
    <w:tmpl w:val="65F84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554AF"/>
    <w:multiLevelType w:val="hybridMultilevel"/>
    <w:tmpl w:val="F69A1A9A"/>
    <w:lvl w:ilvl="0" w:tplc="42529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70489"/>
    <w:multiLevelType w:val="multilevel"/>
    <w:tmpl w:val="3964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51604"/>
    <w:multiLevelType w:val="multilevel"/>
    <w:tmpl w:val="B9D0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8113B"/>
    <w:multiLevelType w:val="multilevel"/>
    <w:tmpl w:val="49BE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8177E5"/>
    <w:multiLevelType w:val="multilevel"/>
    <w:tmpl w:val="B828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055D68"/>
    <w:multiLevelType w:val="hybridMultilevel"/>
    <w:tmpl w:val="119C0F30"/>
    <w:lvl w:ilvl="0" w:tplc="8994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A5E07"/>
    <w:multiLevelType w:val="multilevel"/>
    <w:tmpl w:val="04DA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012B9"/>
    <w:multiLevelType w:val="multilevel"/>
    <w:tmpl w:val="F93A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7"/>
    <w:lvlOverride w:ilvl="0">
      <w:startOverride w:val="2"/>
    </w:lvlOverride>
  </w:num>
  <w:num w:numId="5">
    <w:abstractNumId w:val="6"/>
  </w:num>
  <w:num w:numId="6">
    <w:abstractNumId w:val="5"/>
  </w:num>
  <w:num w:numId="7">
    <w:abstractNumId w:val="10"/>
    <w:lvlOverride w:ilvl="0">
      <w:startOverride w:val="3"/>
    </w:lvlOverride>
  </w:num>
  <w:num w:numId="8">
    <w:abstractNumId w:val="10"/>
    <w:lvlOverride w:ilvl="0">
      <w:startOverride w:val="4"/>
    </w:lvlOverride>
  </w:num>
  <w:num w:numId="9">
    <w:abstractNumId w:val="11"/>
    <w:lvlOverride w:ilvl="0">
      <w:startOverride w:val="5"/>
    </w:lvlOverride>
  </w:num>
  <w:num w:numId="10">
    <w:abstractNumId w:val="11"/>
    <w:lvlOverride w:ilvl="0">
      <w:startOverride w:val="6"/>
    </w:lvlOverride>
  </w:num>
  <w:num w:numId="11">
    <w:abstractNumId w:val="0"/>
    <w:lvlOverride w:ilvl="0">
      <w:startOverride w:val="7"/>
    </w:lvlOverride>
  </w:num>
  <w:num w:numId="12">
    <w:abstractNumId w:val="0"/>
    <w:lvlOverride w:ilvl="0">
      <w:startOverride w:val="8"/>
    </w:lvlOverride>
  </w:num>
  <w:num w:numId="13">
    <w:abstractNumId w:val="0"/>
    <w:lvlOverride w:ilvl="0">
      <w:startOverride w:val="9"/>
    </w:lvlOverride>
  </w:num>
  <w:num w:numId="14">
    <w:abstractNumId w:val="0"/>
    <w:lvlOverride w:ilvl="0">
      <w:startOverride w:val="10"/>
    </w:lvlOverride>
  </w:num>
  <w:num w:numId="15">
    <w:abstractNumId w:val="0"/>
    <w:lvlOverride w:ilvl="0">
      <w:startOverride w:val="11"/>
    </w:lvlOverride>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AE"/>
    <w:rsid w:val="000277CB"/>
    <w:rsid w:val="000602AA"/>
    <w:rsid w:val="000B5140"/>
    <w:rsid w:val="000B52BD"/>
    <w:rsid w:val="001D5379"/>
    <w:rsid w:val="00200A3C"/>
    <w:rsid w:val="00204117"/>
    <w:rsid w:val="00247697"/>
    <w:rsid w:val="00270F47"/>
    <w:rsid w:val="002B16A4"/>
    <w:rsid w:val="002E1240"/>
    <w:rsid w:val="00334BE8"/>
    <w:rsid w:val="00367EA2"/>
    <w:rsid w:val="0038399E"/>
    <w:rsid w:val="003A098A"/>
    <w:rsid w:val="003A0AC5"/>
    <w:rsid w:val="003B39B3"/>
    <w:rsid w:val="003C36EC"/>
    <w:rsid w:val="004928EA"/>
    <w:rsid w:val="00553677"/>
    <w:rsid w:val="00573EDF"/>
    <w:rsid w:val="005B37C9"/>
    <w:rsid w:val="005C4A5D"/>
    <w:rsid w:val="005F566E"/>
    <w:rsid w:val="00661927"/>
    <w:rsid w:val="006633CA"/>
    <w:rsid w:val="006E65B8"/>
    <w:rsid w:val="00704A1B"/>
    <w:rsid w:val="00710CD6"/>
    <w:rsid w:val="0075007E"/>
    <w:rsid w:val="0077688F"/>
    <w:rsid w:val="00781795"/>
    <w:rsid w:val="0086160D"/>
    <w:rsid w:val="00865545"/>
    <w:rsid w:val="00876D40"/>
    <w:rsid w:val="008B42E7"/>
    <w:rsid w:val="008E381C"/>
    <w:rsid w:val="008E7A1F"/>
    <w:rsid w:val="0095357C"/>
    <w:rsid w:val="00A226AB"/>
    <w:rsid w:val="00A26AFC"/>
    <w:rsid w:val="00A55578"/>
    <w:rsid w:val="00AC3160"/>
    <w:rsid w:val="00AE65FD"/>
    <w:rsid w:val="00B06342"/>
    <w:rsid w:val="00B1389A"/>
    <w:rsid w:val="00B50CC8"/>
    <w:rsid w:val="00B55086"/>
    <w:rsid w:val="00BA033D"/>
    <w:rsid w:val="00BC4342"/>
    <w:rsid w:val="00BE09DA"/>
    <w:rsid w:val="00C27112"/>
    <w:rsid w:val="00C567E9"/>
    <w:rsid w:val="00C713DF"/>
    <w:rsid w:val="00C93DFC"/>
    <w:rsid w:val="00CB1BAC"/>
    <w:rsid w:val="00CF15A0"/>
    <w:rsid w:val="00D00585"/>
    <w:rsid w:val="00DB6551"/>
    <w:rsid w:val="00DE2C78"/>
    <w:rsid w:val="00E16303"/>
    <w:rsid w:val="00E62DBF"/>
    <w:rsid w:val="00EA1CB3"/>
    <w:rsid w:val="00EC4EAD"/>
    <w:rsid w:val="00EE5798"/>
    <w:rsid w:val="00F02265"/>
    <w:rsid w:val="00F04105"/>
    <w:rsid w:val="00FA57AE"/>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7"/>
  </w:style>
  <w:style w:type="paragraph" w:styleId="Footer">
    <w:name w:val="footer"/>
    <w:basedOn w:val="Normal"/>
    <w:link w:val="FooterChar"/>
    <w:uiPriority w:val="99"/>
    <w:unhideWhenUsed/>
    <w:rsid w:val="0020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7"/>
  </w:style>
  <w:style w:type="paragraph" w:styleId="ListParagraph">
    <w:name w:val="List Paragraph"/>
    <w:basedOn w:val="Normal"/>
    <w:uiPriority w:val="34"/>
    <w:qFormat/>
    <w:rsid w:val="00B55086"/>
    <w:pPr>
      <w:ind w:left="720"/>
      <w:contextualSpacing/>
    </w:pPr>
  </w:style>
  <w:style w:type="paragraph" w:styleId="NormalWeb">
    <w:name w:val="Normal (Web)"/>
    <w:basedOn w:val="Normal"/>
    <w:uiPriority w:val="99"/>
    <w:unhideWhenUsed/>
    <w:rsid w:val="001D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379"/>
    <w:rPr>
      <w:b/>
      <w:bCs/>
    </w:rPr>
  </w:style>
  <w:style w:type="character" w:styleId="Emphasis">
    <w:name w:val="Emphasis"/>
    <w:basedOn w:val="DefaultParagraphFont"/>
    <w:uiPriority w:val="20"/>
    <w:qFormat/>
    <w:rsid w:val="001D5379"/>
    <w:rPr>
      <w:i/>
      <w:iCs/>
    </w:rPr>
  </w:style>
  <w:style w:type="character" w:customStyle="1" w:styleId="apple-converted-space">
    <w:name w:val="apple-converted-space"/>
    <w:basedOn w:val="DefaultParagraphFont"/>
    <w:rsid w:val="001D5379"/>
  </w:style>
  <w:style w:type="numbering" w:customStyle="1" w:styleId="NoList1">
    <w:name w:val="No List1"/>
    <w:next w:val="NoList"/>
    <w:uiPriority w:val="99"/>
    <w:semiHidden/>
    <w:unhideWhenUsed/>
    <w:rsid w:val="00953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7"/>
  </w:style>
  <w:style w:type="paragraph" w:styleId="Footer">
    <w:name w:val="footer"/>
    <w:basedOn w:val="Normal"/>
    <w:link w:val="FooterChar"/>
    <w:uiPriority w:val="99"/>
    <w:unhideWhenUsed/>
    <w:rsid w:val="0020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7"/>
  </w:style>
  <w:style w:type="paragraph" w:styleId="ListParagraph">
    <w:name w:val="List Paragraph"/>
    <w:basedOn w:val="Normal"/>
    <w:uiPriority w:val="34"/>
    <w:qFormat/>
    <w:rsid w:val="00B55086"/>
    <w:pPr>
      <w:ind w:left="720"/>
      <w:contextualSpacing/>
    </w:pPr>
  </w:style>
  <w:style w:type="paragraph" w:styleId="NormalWeb">
    <w:name w:val="Normal (Web)"/>
    <w:basedOn w:val="Normal"/>
    <w:uiPriority w:val="99"/>
    <w:unhideWhenUsed/>
    <w:rsid w:val="001D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379"/>
    <w:rPr>
      <w:b/>
      <w:bCs/>
    </w:rPr>
  </w:style>
  <w:style w:type="character" w:styleId="Emphasis">
    <w:name w:val="Emphasis"/>
    <w:basedOn w:val="DefaultParagraphFont"/>
    <w:uiPriority w:val="20"/>
    <w:qFormat/>
    <w:rsid w:val="001D5379"/>
    <w:rPr>
      <w:i/>
      <w:iCs/>
    </w:rPr>
  </w:style>
  <w:style w:type="character" w:customStyle="1" w:styleId="apple-converted-space">
    <w:name w:val="apple-converted-space"/>
    <w:basedOn w:val="DefaultParagraphFont"/>
    <w:rsid w:val="001D5379"/>
  </w:style>
  <w:style w:type="numbering" w:customStyle="1" w:styleId="NoList1">
    <w:name w:val="No List1"/>
    <w:next w:val="NoList"/>
    <w:uiPriority w:val="99"/>
    <w:semiHidden/>
    <w:unhideWhenUsed/>
    <w:rsid w:val="0095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0468">
      <w:bodyDiv w:val="1"/>
      <w:marLeft w:val="0"/>
      <w:marRight w:val="0"/>
      <w:marTop w:val="0"/>
      <w:marBottom w:val="0"/>
      <w:divBdr>
        <w:top w:val="none" w:sz="0" w:space="0" w:color="auto"/>
        <w:left w:val="none" w:sz="0" w:space="0" w:color="auto"/>
        <w:bottom w:val="none" w:sz="0" w:space="0" w:color="auto"/>
        <w:right w:val="none" w:sz="0" w:space="0" w:color="auto"/>
      </w:divBdr>
      <w:divsChild>
        <w:div w:id="1254360285">
          <w:marLeft w:val="0"/>
          <w:marRight w:val="0"/>
          <w:marTop w:val="0"/>
          <w:marBottom w:val="0"/>
          <w:divBdr>
            <w:top w:val="none" w:sz="0" w:space="0" w:color="auto"/>
            <w:left w:val="none" w:sz="0" w:space="0" w:color="auto"/>
            <w:bottom w:val="none" w:sz="0" w:space="0" w:color="auto"/>
            <w:right w:val="none" w:sz="0" w:space="0" w:color="auto"/>
          </w:divBdr>
        </w:div>
      </w:divsChild>
    </w:div>
    <w:div w:id="187648989">
      <w:bodyDiv w:val="1"/>
      <w:marLeft w:val="0"/>
      <w:marRight w:val="0"/>
      <w:marTop w:val="0"/>
      <w:marBottom w:val="0"/>
      <w:divBdr>
        <w:top w:val="none" w:sz="0" w:space="0" w:color="auto"/>
        <w:left w:val="none" w:sz="0" w:space="0" w:color="auto"/>
        <w:bottom w:val="none" w:sz="0" w:space="0" w:color="auto"/>
        <w:right w:val="none" w:sz="0" w:space="0" w:color="auto"/>
      </w:divBdr>
      <w:divsChild>
        <w:div w:id="295533156">
          <w:marLeft w:val="0"/>
          <w:marRight w:val="0"/>
          <w:marTop w:val="0"/>
          <w:marBottom w:val="0"/>
          <w:divBdr>
            <w:top w:val="none" w:sz="0" w:space="0" w:color="auto"/>
            <w:left w:val="none" w:sz="0" w:space="0" w:color="auto"/>
            <w:bottom w:val="none" w:sz="0" w:space="0" w:color="auto"/>
            <w:right w:val="none" w:sz="0" w:space="0" w:color="auto"/>
          </w:divBdr>
        </w:div>
        <w:div w:id="232005958">
          <w:marLeft w:val="0"/>
          <w:marRight w:val="0"/>
          <w:marTop w:val="0"/>
          <w:marBottom w:val="0"/>
          <w:divBdr>
            <w:top w:val="none" w:sz="0" w:space="0" w:color="auto"/>
            <w:left w:val="none" w:sz="0" w:space="0" w:color="auto"/>
            <w:bottom w:val="none" w:sz="0" w:space="0" w:color="auto"/>
            <w:right w:val="none" w:sz="0" w:space="0" w:color="auto"/>
          </w:divBdr>
        </w:div>
      </w:divsChild>
    </w:div>
    <w:div w:id="197016709">
      <w:bodyDiv w:val="1"/>
      <w:marLeft w:val="0"/>
      <w:marRight w:val="0"/>
      <w:marTop w:val="0"/>
      <w:marBottom w:val="0"/>
      <w:divBdr>
        <w:top w:val="none" w:sz="0" w:space="0" w:color="auto"/>
        <w:left w:val="none" w:sz="0" w:space="0" w:color="auto"/>
        <w:bottom w:val="none" w:sz="0" w:space="0" w:color="auto"/>
        <w:right w:val="none" w:sz="0" w:space="0" w:color="auto"/>
      </w:divBdr>
    </w:div>
    <w:div w:id="228810768">
      <w:bodyDiv w:val="1"/>
      <w:marLeft w:val="0"/>
      <w:marRight w:val="0"/>
      <w:marTop w:val="0"/>
      <w:marBottom w:val="0"/>
      <w:divBdr>
        <w:top w:val="none" w:sz="0" w:space="0" w:color="auto"/>
        <w:left w:val="none" w:sz="0" w:space="0" w:color="auto"/>
        <w:bottom w:val="none" w:sz="0" w:space="0" w:color="auto"/>
        <w:right w:val="none" w:sz="0" w:space="0" w:color="auto"/>
      </w:divBdr>
    </w:div>
    <w:div w:id="342055831">
      <w:bodyDiv w:val="1"/>
      <w:marLeft w:val="0"/>
      <w:marRight w:val="0"/>
      <w:marTop w:val="0"/>
      <w:marBottom w:val="0"/>
      <w:divBdr>
        <w:top w:val="none" w:sz="0" w:space="0" w:color="auto"/>
        <w:left w:val="none" w:sz="0" w:space="0" w:color="auto"/>
        <w:bottom w:val="none" w:sz="0" w:space="0" w:color="auto"/>
        <w:right w:val="none" w:sz="0" w:space="0" w:color="auto"/>
      </w:divBdr>
    </w:div>
    <w:div w:id="363135181">
      <w:bodyDiv w:val="1"/>
      <w:marLeft w:val="0"/>
      <w:marRight w:val="0"/>
      <w:marTop w:val="0"/>
      <w:marBottom w:val="0"/>
      <w:divBdr>
        <w:top w:val="none" w:sz="0" w:space="0" w:color="auto"/>
        <w:left w:val="none" w:sz="0" w:space="0" w:color="auto"/>
        <w:bottom w:val="none" w:sz="0" w:space="0" w:color="auto"/>
        <w:right w:val="none" w:sz="0" w:space="0" w:color="auto"/>
      </w:divBdr>
    </w:div>
    <w:div w:id="398939445">
      <w:bodyDiv w:val="1"/>
      <w:marLeft w:val="0"/>
      <w:marRight w:val="0"/>
      <w:marTop w:val="0"/>
      <w:marBottom w:val="0"/>
      <w:divBdr>
        <w:top w:val="none" w:sz="0" w:space="0" w:color="auto"/>
        <w:left w:val="none" w:sz="0" w:space="0" w:color="auto"/>
        <w:bottom w:val="none" w:sz="0" w:space="0" w:color="auto"/>
        <w:right w:val="none" w:sz="0" w:space="0" w:color="auto"/>
      </w:divBdr>
    </w:div>
    <w:div w:id="428433915">
      <w:bodyDiv w:val="1"/>
      <w:marLeft w:val="0"/>
      <w:marRight w:val="0"/>
      <w:marTop w:val="0"/>
      <w:marBottom w:val="0"/>
      <w:divBdr>
        <w:top w:val="none" w:sz="0" w:space="0" w:color="auto"/>
        <w:left w:val="none" w:sz="0" w:space="0" w:color="auto"/>
        <w:bottom w:val="none" w:sz="0" w:space="0" w:color="auto"/>
        <w:right w:val="none" w:sz="0" w:space="0" w:color="auto"/>
      </w:divBdr>
    </w:div>
    <w:div w:id="441919399">
      <w:bodyDiv w:val="1"/>
      <w:marLeft w:val="0"/>
      <w:marRight w:val="0"/>
      <w:marTop w:val="0"/>
      <w:marBottom w:val="0"/>
      <w:divBdr>
        <w:top w:val="none" w:sz="0" w:space="0" w:color="auto"/>
        <w:left w:val="none" w:sz="0" w:space="0" w:color="auto"/>
        <w:bottom w:val="none" w:sz="0" w:space="0" w:color="auto"/>
        <w:right w:val="none" w:sz="0" w:space="0" w:color="auto"/>
      </w:divBdr>
    </w:div>
    <w:div w:id="500389792">
      <w:bodyDiv w:val="1"/>
      <w:marLeft w:val="0"/>
      <w:marRight w:val="0"/>
      <w:marTop w:val="0"/>
      <w:marBottom w:val="0"/>
      <w:divBdr>
        <w:top w:val="none" w:sz="0" w:space="0" w:color="auto"/>
        <w:left w:val="none" w:sz="0" w:space="0" w:color="auto"/>
        <w:bottom w:val="none" w:sz="0" w:space="0" w:color="auto"/>
        <w:right w:val="none" w:sz="0" w:space="0" w:color="auto"/>
      </w:divBdr>
    </w:div>
    <w:div w:id="536626336">
      <w:bodyDiv w:val="1"/>
      <w:marLeft w:val="0"/>
      <w:marRight w:val="0"/>
      <w:marTop w:val="0"/>
      <w:marBottom w:val="0"/>
      <w:divBdr>
        <w:top w:val="none" w:sz="0" w:space="0" w:color="auto"/>
        <w:left w:val="none" w:sz="0" w:space="0" w:color="auto"/>
        <w:bottom w:val="none" w:sz="0" w:space="0" w:color="auto"/>
        <w:right w:val="none" w:sz="0" w:space="0" w:color="auto"/>
      </w:divBdr>
      <w:divsChild>
        <w:div w:id="113138555">
          <w:marLeft w:val="0"/>
          <w:marRight w:val="0"/>
          <w:marTop w:val="0"/>
          <w:marBottom w:val="0"/>
          <w:divBdr>
            <w:top w:val="none" w:sz="0" w:space="0" w:color="auto"/>
            <w:left w:val="none" w:sz="0" w:space="0" w:color="auto"/>
            <w:bottom w:val="none" w:sz="0" w:space="0" w:color="auto"/>
            <w:right w:val="none" w:sz="0" w:space="0" w:color="auto"/>
          </w:divBdr>
        </w:div>
      </w:divsChild>
    </w:div>
    <w:div w:id="536703137">
      <w:bodyDiv w:val="1"/>
      <w:marLeft w:val="0"/>
      <w:marRight w:val="0"/>
      <w:marTop w:val="0"/>
      <w:marBottom w:val="0"/>
      <w:divBdr>
        <w:top w:val="none" w:sz="0" w:space="0" w:color="auto"/>
        <w:left w:val="none" w:sz="0" w:space="0" w:color="auto"/>
        <w:bottom w:val="none" w:sz="0" w:space="0" w:color="auto"/>
        <w:right w:val="none" w:sz="0" w:space="0" w:color="auto"/>
      </w:divBdr>
    </w:div>
    <w:div w:id="560869680">
      <w:bodyDiv w:val="1"/>
      <w:marLeft w:val="0"/>
      <w:marRight w:val="0"/>
      <w:marTop w:val="0"/>
      <w:marBottom w:val="0"/>
      <w:divBdr>
        <w:top w:val="none" w:sz="0" w:space="0" w:color="auto"/>
        <w:left w:val="none" w:sz="0" w:space="0" w:color="auto"/>
        <w:bottom w:val="none" w:sz="0" w:space="0" w:color="auto"/>
        <w:right w:val="none" w:sz="0" w:space="0" w:color="auto"/>
      </w:divBdr>
    </w:div>
    <w:div w:id="577440266">
      <w:bodyDiv w:val="1"/>
      <w:marLeft w:val="0"/>
      <w:marRight w:val="0"/>
      <w:marTop w:val="0"/>
      <w:marBottom w:val="0"/>
      <w:divBdr>
        <w:top w:val="none" w:sz="0" w:space="0" w:color="auto"/>
        <w:left w:val="none" w:sz="0" w:space="0" w:color="auto"/>
        <w:bottom w:val="none" w:sz="0" w:space="0" w:color="auto"/>
        <w:right w:val="none" w:sz="0" w:space="0" w:color="auto"/>
      </w:divBdr>
    </w:div>
    <w:div w:id="878469418">
      <w:bodyDiv w:val="1"/>
      <w:marLeft w:val="0"/>
      <w:marRight w:val="0"/>
      <w:marTop w:val="0"/>
      <w:marBottom w:val="0"/>
      <w:divBdr>
        <w:top w:val="none" w:sz="0" w:space="0" w:color="auto"/>
        <w:left w:val="none" w:sz="0" w:space="0" w:color="auto"/>
        <w:bottom w:val="none" w:sz="0" w:space="0" w:color="auto"/>
        <w:right w:val="none" w:sz="0" w:space="0" w:color="auto"/>
      </w:divBdr>
    </w:div>
    <w:div w:id="882791297">
      <w:bodyDiv w:val="1"/>
      <w:marLeft w:val="0"/>
      <w:marRight w:val="0"/>
      <w:marTop w:val="0"/>
      <w:marBottom w:val="0"/>
      <w:divBdr>
        <w:top w:val="none" w:sz="0" w:space="0" w:color="auto"/>
        <w:left w:val="none" w:sz="0" w:space="0" w:color="auto"/>
        <w:bottom w:val="none" w:sz="0" w:space="0" w:color="auto"/>
        <w:right w:val="none" w:sz="0" w:space="0" w:color="auto"/>
      </w:divBdr>
    </w:div>
    <w:div w:id="904412522">
      <w:bodyDiv w:val="1"/>
      <w:marLeft w:val="0"/>
      <w:marRight w:val="0"/>
      <w:marTop w:val="0"/>
      <w:marBottom w:val="0"/>
      <w:divBdr>
        <w:top w:val="none" w:sz="0" w:space="0" w:color="auto"/>
        <w:left w:val="none" w:sz="0" w:space="0" w:color="auto"/>
        <w:bottom w:val="none" w:sz="0" w:space="0" w:color="auto"/>
        <w:right w:val="none" w:sz="0" w:space="0" w:color="auto"/>
      </w:divBdr>
    </w:div>
    <w:div w:id="920605244">
      <w:bodyDiv w:val="1"/>
      <w:marLeft w:val="0"/>
      <w:marRight w:val="0"/>
      <w:marTop w:val="0"/>
      <w:marBottom w:val="0"/>
      <w:divBdr>
        <w:top w:val="none" w:sz="0" w:space="0" w:color="auto"/>
        <w:left w:val="none" w:sz="0" w:space="0" w:color="auto"/>
        <w:bottom w:val="none" w:sz="0" w:space="0" w:color="auto"/>
        <w:right w:val="none" w:sz="0" w:space="0" w:color="auto"/>
      </w:divBdr>
    </w:div>
    <w:div w:id="955526151">
      <w:bodyDiv w:val="1"/>
      <w:marLeft w:val="0"/>
      <w:marRight w:val="0"/>
      <w:marTop w:val="0"/>
      <w:marBottom w:val="0"/>
      <w:divBdr>
        <w:top w:val="none" w:sz="0" w:space="0" w:color="auto"/>
        <w:left w:val="none" w:sz="0" w:space="0" w:color="auto"/>
        <w:bottom w:val="none" w:sz="0" w:space="0" w:color="auto"/>
        <w:right w:val="none" w:sz="0" w:space="0" w:color="auto"/>
      </w:divBdr>
    </w:div>
    <w:div w:id="962541321">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45835809">
      <w:bodyDiv w:val="1"/>
      <w:marLeft w:val="0"/>
      <w:marRight w:val="0"/>
      <w:marTop w:val="0"/>
      <w:marBottom w:val="0"/>
      <w:divBdr>
        <w:top w:val="none" w:sz="0" w:space="0" w:color="auto"/>
        <w:left w:val="none" w:sz="0" w:space="0" w:color="auto"/>
        <w:bottom w:val="none" w:sz="0" w:space="0" w:color="auto"/>
        <w:right w:val="none" w:sz="0" w:space="0" w:color="auto"/>
      </w:divBdr>
    </w:div>
    <w:div w:id="1059327078">
      <w:bodyDiv w:val="1"/>
      <w:marLeft w:val="0"/>
      <w:marRight w:val="0"/>
      <w:marTop w:val="0"/>
      <w:marBottom w:val="0"/>
      <w:divBdr>
        <w:top w:val="none" w:sz="0" w:space="0" w:color="auto"/>
        <w:left w:val="none" w:sz="0" w:space="0" w:color="auto"/>
        <w:bottom w:val="none" w:sz="0" w:space="0" w:color="auto"/>
        <w:right w:val="none" w:sz="0" w:space="0" w:color="auto"/>
      </w:divBdr>
      <w:divsChild>
        <w:div w:id="342245888">
          <w:marLeft w:val="0"/>
          <w:marRight w:val="0"/>
          <w:marTop w:val="0"/>
          <w:marBottom w:val="0"/>
          <w:divBdr>
            <w:top w:val="none" w:sz="0" w:space="0" w:color="auto"/>
            <w:left w:val="none" w:sz="0" w:space="0" w:color="auto"/>
            <w:bottom w:val="none" w:sz="0" w:space="0" w:color="auto"/>
            <w:right w:val="none" w:sz="0" w:space="0" w:color="auto"/>
          </w:divBdr>
        </w:div>
        <w:div w:id="404186658">
          <w:marLeft w:val="0"/>
          <w:marRight w:val="0"/>
          <w:marTop w:val="0"/>
          <w:marBottom w:val="0"/>
          <w:divBdr>
            <w:top w:val="none" w:sz="0" w:space="0" w:color="auto"/>
            <w:left w:val="none" w:sz="0" w:space="0" w:color="auto"/>
            <w:bottom w:val="none" w:sz="0" w:space="0" w:color="auto"/>
            <w:right w:val="none" w:sz="0" w:space="0" w:color="auto"/>
          </w:divBdr>
        </w:div>
      </w:divsChild>
    </w:div>
    <w:div w:id="1090539749">
      <w:bodyDiv w:val="1"/>
      <w:marLeft w:val="0"/>
      <w:marRight w:val="0"/>
      <w:marTop w:val="0"/>
      <w:marBottom w:val="0"/>
      <w:divBdr>
        <w:top w:val="none" w:sz="0" w:space="0" w:color="auto"/>
        <w:left w:val="none" w:sz="0" w:space="0" w:color="auto"/>
        <w:bottom w:val="none" w:sz="0" w:space="0" w:color="auto"/>
        <w:right w:val="none" w:sz="0" w:space="0" w:color="auto"/>
      </w:divBdr>
    </w:div>
    <w:div w:id="1215659240">
      <w:bodyDiv w:val="1"/>
      <w:marLeft w:val="0"/>
      <w:marRight w:val="0"/>
      <w:marTop w:val="0"/>
      <w:marBottom w:val="0"/>
      <w:divBdr>
        <w:top w:val="none" w:sz="0" w:space="0" w:color="auto"/>
        <w:left w:val="none" w:sz="0" w:space="0" w:color="auto"/>
        <w:bottom w:val="none" w:sz="0" w:space="0" w:color="auto"/>
        <w:right w:val="none" w:sz="0" w:space="0" w:color="auto"/>
      </w:divBdr>
      <w:divsChild>
        <w:div w:id="1659310043">
          <w:marLeft w:val="0"/>
          <w:marRight w:val="0"/>
          <w:marTop w:val="0"/>
          <w:marBottom w:val="0"/>
          <w:divBdr>
            <w:top w:val="none" w:sz="0" w:space="0" w:color="auto"/>
            <w:left w:val="none" w:sz="0" w:space="0" w:color="auto"/>
            <w:bottom w:val="none" w:sz="0" w:space="0" w:color="auto"/>
            <w:right w:val="none" w:sz="0" w:space="0" w:color="auto"/>
          </w:divBdr>
        </w:div>
        <w:div w:id="1056778088">
          <w:marLeft w:val="0"/>
          <w:marRight w:val="0"/>
          <w:marTop w:val="0"/>
          <w:marBottom w:val="0"/>
          <w:divBdr>
            <w:top w:val="none" w:sz="0" w:space="0" w:color="auto"/>
            <w:left w:val="none" w:sz="0" w:space="0" w:color="auto"/>
            <w:bottom w:val="none" w:sz="0" w:space="0" w:color="auto"/>
            <w:right w:val="none" w:sz="0" w:space="0" w:color="auto"/>
          </w:divBdr>
        </w:div>
      </w:divsChild>
    </w:div>
    <w:div w:id="1324702608">
      <w:bodyDiv w:val="1"/>
      <w:marLeft w:val="0"/>
      <w:marRight w:val="0"/>
      <w:marTop w:val="0"/>
      <w:marBottom w:val="0"/>
      <w:divBdr>
        <w:top w:val="none" w:sz="0" w:space="0" w:color="auto"/>
        <w:left w:val="none" w:sz="0" w:space="0" w:color="auto"/>
        <w:bottom w:val="none" w:sz="0" w:space="0" w:color="auto"/>
        <w:right w:val="none" w:sz="0" w:space="0" w:color="auto"/>
      </w:divBdr>
    </w:div>
    <w:div w:id="1337613689">
      <w:bodyDiv w:val="1"/>
      <w:marLeft w:val="0"/>
      <w:marRight w:val="0"/>
      <w:marTop w:val="0"/>
      <w:marBottom w:val="0"/>
      <w:divBdr>
        <w:top w:val="none" w:sz="0" w:space="0" w:color="auto"/>
        <w:left w:val="none" w:sz="0" w:space="0" w:color="auto"/>
        <w:bottom w:val="none" w:sz="0" w:space="0" w:color="auto"/>
        <w:right w:val="none" w:sz="0" w:space="0" w:color="auto"/>
      </w:divBdr>
    </w:div>
    <w:div w:id="1341348138">
      <w:bodyDiv w:val="1"/>
      <w:marLeft w:val="0"/>
      <w:marRight w:val="0"/>
      <w:marTop w:val="0"/>
      <w:marBottom w:val="0"/>
      <w:divBdr>
        <w:top w:val="none" w:sz="0" w:space="0" w:color="auto"/>
        <w:left w:val="none" w:sz="0" w:space="0" w:color="auto"/>
        <w:bottom w:val="none" w:sz="0" w:space="0" w:color="auto"/>
        <w:right w:val="none" w:sz="0" w:space="0" w:color="auto"/>
      </w:divBdr>
    </w:div>
    <w:div w:id="1351377844">
      <w:bodyDiv w:val="1"/>
      <w:marLeft w:val="0"/>
      <w:marRight w:val="0"/>
      <w:marTop w:val="0"/>
      <w:marBottom w:val="0"/>
      <w:divBdr>
        <w:top w:val="none" w:sz="0" w:space="0" w:color="auto"/>
        <w:left w:val="none" w:sz="0" w:space="0" w:color="auto"/>
        <w:bottom w:val="none" w:sz="0" w:space="0" w:color="auto"/>
        <w:right w:val="none" w:sz="0" w:space="0" w:color="auto"/>
      </w:divBdr>
    </w:div>
    <w:div w:id="1455636406">
      <w:bodyDiv w:val="1"/>
      <w:marLeft w:val="0"/>
      <w:marRight w:val="0"/>
      <w:marTop w:val="0"/>
      <w:marBottom w:val="0"/>
      <w:divBdr>
        <w:top w:val="none" w:sz="0" w:space="0" w:color="auto"/>
        <w:left w:val="none" w:sz="0" w:space="0" w:color="auto"/>
        <w:bottom w:val="none" w:sz="0" w:space="0" w:color="auto"/>
        <w:right w:val="none" w:sz="0" w:space="0" w:color="auto"/>
      </w:divBdr>
    </w:div>
    <w:div w:id="1580287449">
      <w:bodyDiv w:val="1"/>
      <w:marLeft w:val="0"/>
      <w:marRight w:val="0"/>
      <w:marTop w:val="0"/>
      <w:marBottom w:val="0"/>
      <w:divBdr>
        <w:top w:val="none" w:sz="0" w:space="0" w:color="auto"/>
        <w:left w:val="none" w:sz="0" w:space="0" w:color="auto"/>
        <w:bottom w:val="none" w:sz="0" w:space="0" w:color="auto"/>
        <w:right w:val="none" w:sz="0" w:space="0" w:color="auto"/>
      </w:divBdr>
    </w:div>
    <w:div w:id="1641299427">
      <w:bodyDiv w:val="1"/>
      <w:marLeft w:val="0"/>
      <w:marRight w:val="0"/>
      <w:marTop w:val="0"/>
      <w:marBottom w:val="0"/>
      <w:divBdr>
        <w:top w:val="none" w:sz="0" w:space="0" w:color="auto"/>
        <w:left w:val="none" w:sz="0" w:space="0" w:color="auto"/>
        <w:bottom w:val="none" w:sz="0" w:space="0" w:color="auto"/>
        <w:right w:val="none" w:sz="0" w:space="0" w:color="auto"/>
      </w:divBdr>
    </w:div>
    <w:div w:id="1769885135">
      <w:bodyDiv w:val="1"/>
      <w:marLeft w:val="0"/>
      <w:marRight w:val="0"/>
      <w:marTop w:val="0"/>
      <w:marBottom w:val="0"/>
      <w:divBdr>
        <w:top w:val="none" w:sz="0" w:space="0" w:color="auto"/>
        <w:left w:val="none" w:sz="0" w:space="0" w:color="auto"/>
        <w:bottom w:val="none" w:sz="0" w:space="0" w:color="auto"/>
        <w:right w:val="none" w:sz="0" w:space="0" w:color="auto"/>
      </w:divBdr>
    </w:div>
    <w:div w:id="1779596603">
      <w:bodyDiv w:val="1"/>
      <w:marLeft w:val="0"/>
      <w:marRight w:val="0"/>
      <w:marTop w:val="0"/>
      <w:marBottom w:val="0"/>
      <w:divBdr>
        <w:top w:val="none" w:sz="0" w:space="0" w:color="auto"/>
        <w:left w:val="none" w:sz="0" w:space="0" w:color="auto"/>
        <w:bottom w:val="none" w:sz="0" w:space="0" w:color="auto"/>
        <w:right w:val="none" w:sz="0" w:space="0" w:color="auto"/>
      </w:divBdr>
      <w:divsChild>
        <w:div w:id="1733655365">
          <w:marLeft w:val="0"/>
          <w:marRight w:val="0"/>
          <w:marTop w:val="0"/>
          <w:marBottom w:val="0"/>
          <w:divBdr>
            <w:top w:val="none" w:sz="0" w:space="0" w:color="auto"/>
            <w:left w:val="none" w:sz="0" w:space="0" w:color="auto"/>
            <w:bottom w:val="none" w:sz="0" w:space="0" w:color="auto"/>
            <w:right w:val="none" w:sz="0" w:space="0" w:color="auto"/>
          </w:divBdr>
        </w:div>
      </w:divsChild>
    </w:div>
    <w:div w:id="1807233097">
      <w:bodyDiv w:val="1"/>
      <w:marLeft w:val="0"/>
      <w:marRight w:val="0"/>
      <w:marTop w:val="0"/>
      <w:marBottom w:val="0"/>
      <w:divBdr>
        <w:top w:val="none" w:sz="0" w:space="0" w:color="auto"/>
        <w:left w:val="none" w:sz="0" w:space="0" w:color="auto"/>
        <w:bottom w:val="none" w:sz="0" w:space="0" w:color="auto"/>
        <w:right w:val="none" w:sz="0" w:space="0" w:color="auto"/>
      </w:divBdr>
    </w:div>
    <w:div w:id="1810513399">
      <w:bodyDiv w:val="1"/>
      <w:marLeft w:val="0"/>
      <w:marRight w:val="0"/>
      <w:marTop w:val="0"/>
      <w:marBottom w:val="0"/>
      <w:divBdr>
        <w:top w:val="none" w:sz="0" w:space="0" w:color="auto"/>
        <w:left w:val="none" w:sz="0" w:space="0" w:color="auto"/>
        <w:bottom w:val="none" w:sz="0" w:space="0" w:color="auto"/>
        <w:right w:val="none" w:sz="0" w:space="0" w:color="auto"/>
      </w:divBdr>
    </w:div>
    <w:div w:id="1822383380">
      <w:bodyDiv w:val="1"/>
      <w:marLeft w:val="0"/>
      <w:marRight w:val="0"/>
      <w:marTop w:val="0"/>
      <w:marBottom w:val="0"/>
      <w:divBdr>
        <w:top w:val="none" w:sz="0" w:space="0" w:color="auto"/>
        <w:left w:val="none" w:sz="0" w:space="0" w:color="auto"/>
        <w:bottom w:val="none" w:sz="0" w:space="0" w:color="auto"/>
        <w:right w:val="none" w:sz="0" w:space="0" w:color="auto"/>
      </w:divBdr>
    </w:div>
    <w:div w:id="1922180122">
      <w:bodyDiv w:val="1"/>
      <w:marLeft w:val="0"/>
      <w:marRight w:val="0"/>
      <w:marTop w:val="0"/>
      <w:marBottom w:val="0"/>
      <w:divBdr>
        <w:top w:val="none" w:sz="0" w:space="0" w:color="auto"/>
        <w:left w:val="none" w:sz="0" w:space="0" w:color="auto"/>
        <w:bottom w:val="none" w:sz="0" w:space="0" w:color="auto"/>
        <w:right w:val="none" w:sz="0" w:space="0" w:color="auto"/>
      </w:divBdr>
    </w:div>
    <w:div w:id="1924994617">
      <w:bodyDiv w:val="1"/>
      <w:marLeft w:val="0"/>
      <w:marRight w:val="0"/>
      <w:marTop w:val="0"/>
      <w:marBottom w:val="0"/>
      <w:divBdr>
        <w:top w:val="none" w:sz="0" w:space="0" w:color="auto"/>
        <w:left w:val="none" w:sz="0" w:space="0" w:color="auto"/>
        <w:bottom w:val="none" w:sz="0" w:space="0" w:color="auto"/>
        <w:right w:val="none" w:sz="0" w:space="0" w:color="auto"/>
      </w:divBdr>
    </w:div>
    <w:div w:id="19514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BD55A-6991-48C6-9F24-770724D078D9}"/>
</file>

<file path=customXml/itemProps2.xml><?xml version="1.0" encoding="utf-8"?>
<ds:datastoreItem xmlns:ds="http://schemas.openxmlformats.org/officeDocument/2006/customXml" ds:itemID="{34D7FA20-2750-4CA5-9193-460CCE018AB9}"/>
</file>

<file path=customXml/itemProps3.xml><?xml version="1.0" encoding="utf-8"?>
<ds:datastoreItem xmlns:ds="http://schemas.openxmlformats.org/officeDocument/2006/customXml" ds:itemID="{506A5C1B-5969-4410-8D88-875F117430E1}"/>
</file>

<file path=docProps/app.xml><?xml version="1.0" encoding="utf-8"?>
<Properties xmlns="http://schemas.openxmlformats.org/officeDocument/2006/extended-properties" xmlns:vt="http://schemas.openxmlformats.org/officeDocument/2006/docPropsVTypes">
  <Template>Normal</Template>
  <TotalTime>496</TotalTime>
  <Pages>6</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my hang</dc:creator>
  <cp:keywords/>
  <dc:description/>
  <cp:lastModifiedBy>vo thi my hang</cp:lastModifiedBy>
  <cp:revision>55</cp:revision>
  <dcterms:created xsi:type="dcterms:W3CDTF">2015-12-29T07:09:00Z</dcterms:created>
  <dcterms:modified xsi:type="dcterms:W3CDTF">2016-01-06T08:25:00Z</dcterms:modified>
</cp:coreProperties>
</file>